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spacing w:line="734" w:lineRule="exact"/>
        <w:ind w:left="903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position w:val="-14"/>
          <w:sz w:val="20"/>
          <w:szCs w:val="20"/>
        </w:rPr>
        <w:drawing>
          <wp:inline distT="0" distB="0" distL="0" distR="0">
            <wp:extent cx="466344" cy="466343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46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 w:hint="default"/>
          <w:position w:val="-14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 w:hint="default"/>
          <w:sz w:val="12"/>
          <w:szCs w:val="12"/>
        </w:rPr>
      </w:pPr>
    </w:p>
    <w:p>
      <w:pPr>
        <w:spacing w:line="20" w:lineRule="exact"/>
        <w:ind w:left="113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326.7pt;height:.75pt;mso-position-horizontal-relative:char;mso-position-vertical-relative:line" coordorigin="0,0" coordsize="6534,15">
            <v:group style="position:absolute;left:8;top:8;width:6519;height:2" coordorigin="8,8" coordsize="6519,2">
              <v:shape style="position:absolute;left:8;top:8;width:6519;height:2" coordorigin="8,8" coordsize="6519,0" path="m8,8l6527,8e" filled="false" stroked="true" strokeweight=".75pt" strokecolor="#003366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9"/>
          <w:szCs w:val="9"/>
        </w:rPr>
      </w:pPr>
    </w:p>
    <w:p>
      <w:pPr>
        <w:spacing w:line="433" w:lineRule="exact" w:before="0"/>
        <w:ind w:left="1834" w:right="0" w:firstLine="0"/>
        <w:jc w:val="left"/>
        <w:rPr>
          <w:rFonts w:ascii="微软雅黑" w:hAnsi="微软雅黑" w:cs="微软雅黑" w:eastAsia="微软雅黑" w:hint="default"/>
          <w:sz w:val="32"/>
          <w:szCs w:val="32"/>
        </w:rPr>
      </w:pPr>
      <w:r>
        <w:rPr>
          <w:rFonts w:ascii="微软雅黑" w:hAnsi="微软雅黑" w:cs="微软雅黑" w:eastAsia="微软雅黑" w:hint="default"/>
          <w:b/>
          <w:bCs/>
          <w:color w:val="003265"/>
          <w:sz w:val="32"/>
          <w:szCs w:val="32"/>
        </w:rPr>
        <w:t>普通高等学校本科教学工作</w:t>
      </w:r>
      <w:r>
        <w:rPr>
          <w:rFonts w:ascii="微软雅黑" w:hAnsi="微软雅黑" w:cs="微软雅黑" w:eastAsia="微软雅黑" w:hint="default"/>
          <w:sz w:val="32"/>
          <w:szCs w:val="32"/>
        </w:rPr>
      </w:r>
    </w:p>
    <w:p>
      <w:pPr>
        <w:spacing w:line="647" w:lineRule="exact" w:before="0"/>
        <w:ind w:left="3892" w:right="1055" w:firstLine="0"/>
        <w:jc w:val="center"/>
        <w:rPr>
          <w:rFonts w:ascii="华文中宋" w:hAnsi="华文中宋" w:cs="华文中宋" w:eastAsia="华文中宋" w:hint="default"/>
          <w:sz w:val="44"/>
          <w:szCs w:val="44"/>
        </w:rPr>
      </w:pPr>
      <w:r>
        <w:rPr>
          <w:rFonts w:ascii="华文中宋" w:hAnsi="华文中宋" w:cs="华文中宋" w:eastAsia="华文中宋" w:hint="default"/>
          <w:b/>
          <w:bCs/>
          <w:color w:val="003265"/>
          <w:sz w:val="44"/>
          <w:szCs w:val="44"/>
        </w:rPr>
        <w:t>审核评估</w:t>
      </w:r>
      <w:r>
        <w:rPr>
          <w:rFonts w:ascii="华文中宋" w:hAnsi="华文中宋" w:cs="华文中宋" w:eastAsia="华文中宋" w:hint="default"/>
          <w:sz w:val="44"/>
          <w:szCs w:val="44"/>
        </w:rPr>
      </w:r>
    </w:p>
    <w:p>
      <w:pPr>
        <w:spacing w:before="68"/>
        <w:ind w:left="3892" w:right="918" w:firstLine="0"/>
        <w:jc w:val="center"/>
        <w:rPr>
          <w:rFonts w:ascii="华文新魏" w:hAnsi="华文新魏" w:cs="华文新魏" w:eastAsia="华文新魏" w:hint="default"/>
          <w:sz w:val="52"/>
          <w:szCs w:val="52"/>
        </w:rPr>
      </w:pPr>
      <w:r>
        <w:rPr/>
        <w:pict>
          <v:group style="position:absolute;margin-left:337.179993pt;margin-top:24.726223pt;width:34.8pt;height:.1pt;mso-position-horizontal-relative:page;mso-position-vertical-relative:paragraph;z-index:1048" coordorigin="6744,495" coordsize="696,2">
            <v:shape style="position:absolute;left:6744;top:495;width:696;height:2" coordorigin="6744,495" coordsize="696,0" path="m6744,495l7440,495e" filled="false" stroked="true" strokeweight=".75pt" strokecolor="#003366">
              <v:path arrowok="t"/>
            </v:shape>
            <w10:wrap type="none"/>
          </v:group>
        </w:pict>
      </w:r>
      <w:r>
        <w:rPr/>
        <w:pict>
          <v:group style="position:absolute;margin-left:46.029999pt;margin-top:24.726223pt;width:183.15pt;height:.1pt;mso-position-horizontal-relative:page;mso-position-vertical-relative:paragraph;z-index:1072" coordorigin="921,495" coordsize="3663,2">
            <v:shape style="position:absolute;left:921;top:495;width:3663;height:2" coordorigin="921,495" coordsize="3663,0" path="m921,495l4584,495e" filled="false" stroked="true" strokeweight=".75pt" strokecolor="#003366">
              <v:path arrowok="t"/>
            </v:shape>
            <w10:wrap type="none"/>
          </v:group>
        </w:pict>
      </w:r>
      <w:r>
        <w:rPr>
          <w:rFonts w:ascii="华文新魏" w:hAnsi="华文新魏" w:cs="华文新魏" w:eastAsia="华文新魏" w:hint="default"/>
          <w:b/>
          <w:bCs/>
          <w:color w:val="FF9932"/>
          <w:sz w:val="52"/>
          <w:szCs w:val="52"/>
        </w:rPr>
        <w:t>一点通</w:t>
      </w:r>
      <w:r>
        <w:rPr>
          <w:rFonts w:ascii="华文新魏" w:hAnsi="华文新魏" w:cs="华文新魏" w:eastAsia="华文新魏" w:hint="default"/>
          <w:sz w:val="52"/>
          <w:szCs w:val="52"/>
        </w:rPr>
      </w:r>
    </w:p>
    <w:p>
      <w:pPr>
        <w:spacing w:line="240" w:lineRule="auto" w:before="0"/>
        <w:rPr>
          <w:rFonts w:ascii="华文新魏" w:hAnsi="华文新魏" w:cs="华文新魏" w:eastAsia="华文新魏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华文新魏" w:hAnsi="华文新魏" w:cs="华文新魏" w:eastAsia="华文新魏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华文新魏" w:hAnsi="华文新魏" w:cs="华文新魏" w:eastAsia="华文新魏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华文新魏" w:hAnsi="华文新魏" w:cs="华文新魏" w:eastAsia="华文新魏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华文新魏" w:hAnsi="华文新魏" w:cs="华文新魏" w:eastAsia="华文新魏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华文新魏" w:hAnsi="华文新魏" w:cs="华文新魏" w:eastAsia="华文新魏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华文新魏" w:hAnsi="华文新魏" w:cs="华文新魏" w:eastAsia="华文新魏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华文新魏" w:hAnsi="华文新魏" w:cs="华文新魏" w:eastAsia="华文新魏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华文新魏" w:hAnsi="华文新魏" w:cs="华文新魏" w:eastAsia="华文新魏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华文新魏" w:hAnsi="华文新魏" w:cs="华文新魏" w:eastAsia="华文新魏" w:hint="default"/>
          <w:b/>
          <w:bCs/>
          <w:sz w:val="20"/>
          <w:szCs w:val="20"/>
        </w:rPr>
      </w:pPr>
    </w:p>
    <w:p>
      <w:pPr>
        <w:spacing w:line="240" w:lineRule="auto" w:before="10"/>
        <w:rPr>
          <w:rFonts w:ascii="华文新魏" w:hAnsi="华文新魏" w:cs="华文新魏" w:eastAsia="华文新魏" w:hint="default"/>
          <w:b/>
          <w:bCs/>
          <w:sz w:val="18"/>
          <w:szCs w:val="18"/>
        </w:rPr>
      </w:pPr>
    </w:p>
    <w:p>
      <w:pPr>
        <w:pStyle w:val="BodyText"/>
        <w:spacing w:line="240" w:lineRule="auto" w:before="10"/>
        <w:ind w:left="2946" w:right="0" w:firstLine="0"/>
        <w:jc w:val="left"/>
        <w:rPr>
          <w:rFonts w:ascii="华文细黑" w:hAnsi="华文细黑" w:cs="华文细黑" w:eastAsia="华文细黑" w:hint="default"/>
        </w:rPr>
      </w:pPr>
      <w:r>
        <w:rPr>
          <w:rFonts w:ascii="华文细黑" w:hAnsi="华文细黑" w:cs="华文细黑" w:eastAsia="华文细黑" w:hint="default"/>
        </w:rPr>
        <w:t>教育部高等教育教学评估中心</w:t>
      </w:r>
    </w:p>
    <w:p>
      <w:pPr>
        <w:spacing w:after="0" w:line="240" w:lineRule="auto"/>
        <w:jc w:val="left"/>
        <w:rPr>
          <w:rFonts w:ascii="华文细黑" w:hAnsi="华文细黑" w:cs="华文细黑" w:eastAsia="华文细黑" w:hint="default"/>
        </w:rPr>
        <w:sectPr>
          <w:type w:val="continuous"/>
          <w:pgSz w:w="8400" w:h="11910"/>
          <w:pgMar w:top="1100" w:bottom="280" w:left="800" w:right="8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17"/>
          <w:szCs w:val="17"/>
        </w:rPr>
        <w:sectPr>
          <w:pgSz w:w="8400" w:h="11910"/>
          <w:pgMar w:top="1100" w:bottom="280" w:left="1140" w:right="11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tabs>
          <w:tab w:pos="640" w:val="left" w:leader="none"/>
        </w:tabs>
        <w:spacing w:line="441" w:lineRule="exact" w:before="0"/>
        <w:ind w:left="0" w:right="28" w:firstLine="0"/>
        <w:jc w:val="center"/>
        <w:rPr>
          <w:rFonts w:ascii="微软雅黑" w:hAnsi="微软雅黑" w:cs="微软雅黑" w:eastAsia="微软雅黑" w:hint="default"/>
          <w:sz w:val="32"/>
          <w:szCs w:val="32"/>
        </w:rPr>
      </w:pPr>
      <w:r>
        <w:rPr>
          <w:rFonts w:ascii="微软雅黑" w:hAnsi="微软雅黑" w:cs="微软雅黑" w:eastAsia="微软雅黑" w:hint="default"/>
          <w:b/>
          <w:bCs/>
          <w:sz w:val="32"/>
          <w:szCs w:val="32"/>
        </w:rPr>
        <w:t>目</w:t>
        <w:tab/>
        <w:t>录</w:t>
      </w:r>
      <w:r>
        <w:rPr>
          <w:rFonts w:ascii="微软雅黑" w:hAnsi="微软雅黑" w:cs="微软雅黑" w:eastAsia="微软雅黑" w:hint="default"/>
          <w:sz w:val="32"/>
          <w:szCs w:val="32"/>
        </w:rPr>
      </w:r>
    </w:p>
    <w:p>
      <w:pPr>
        <w:spacing w:after="0" w:line="441" w:lineRule="exact"/>
        <w:jc w:val="center"/>
        <w:rPr>
          <w:rFonts w:ascii="微软雅黑" w:hAnsi="微软雅黑" w:cs="微软雅黑" w:eastAsia="微软雅黑" w:hint="default"/>
          <w:sz w:val="32"/>
          <w:szCs w:val="32"/>
        </w:rPr>
        <w:sectPr>
          <w:headerReference w:type="default" r:id="rId6"/>
          <w:headerReference w:type="even" r:id="rId7"/>
          <w:footerReference w:type="default" r:id="rId8"/>
          <w:footerReference w:type="even" r:id="rId9"/>
          <w:pgSz w:w="8400" w:h="11910"/>
          <w:pgMar w:header="1322" w:footer="1142" w:top="1600" w:bottom="1701" w:left="1140" w:right="11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5320" w:val="right" w:leader="dot"/>
            </w:tabs>
            <w:spacing w:line="240" w:lineRule="auto" w:before="442"/>
            <w:ind w:right="0"/>
            <w:jc w:val="left"/>
            <w:rPr>
              <w:rFonts w:ascii="Calibri" w:hAnsi="Calibri" w:cs="Calibri" w:eastAsia="Calibri" w:hint="default"/>
            </w:rPr>
          </w:pPr>
          <w:hyperlink w:history="true" w:anchor="_TOC_250029">
            <w:r>
              <w:rPr/>
              <w:t>一、政策背景</w:t>
            </w:r>
            <w:r>
              <w:rPr>
                <w:rFonts w:ascii="Times New Roman" w:hAnsi="Times New Roman" w:cs="Times New Roman" w:eastAsia="Times New Roman" w:hint="default"/>
              </w:rPr>
              <w:tab/>
            </w:r>
            <w:r>
              <w:rPr>
                <w:rFonts w:ascii="Calibri" w:hAnsi="Calibri" w:cs="Calibri" w:eastAsia="Calibri" w:hint="default"/>
              </w:rPr>
              <w:t>1</w:t>
            </w:r>
          </w:hyperlink>
        </w:p>
        <w:p>
          <w:pPr>
            <w:pStyle w:val="TOC2"/>
            <w:spacing w:line="240" w:lineRule="auto" w:before="69"/>
            <w:ind w:right="0"/>
            <w:jc w:val="left"/>
          </w:pPr>
          <w:r>
            <w:rPr>
              <w:rFonts w:ascii="Calibri" w:hAnsi="Calibri" w:cs="Calibri" w:eastAsia="Calibri" w:hint="default"/>
            </w:rPr>
            <w:t>1.  </w:t>
          </w:r>
          <w:r>
            <w:rPr>
              <w:rFonts w:ascii="Calibri" w:hAnsi="Calibri" w:cs="Calibri" w:eastAsia="Calibri" w:hint="default"/>
              <w:spacing w:val="8"/>
            </w:rPr>
            <w:t> </w:t>
          </w:r>
          <w:r>
            <w:rPr>
              <w:spacing w:val="17"/>
            </w:rPr>
            <w:t>我国开展高等教育评估的法律依据是什</w:t>
          </w:r>
          <w:r>
            <w:rPr>
              <w:spacing w:val="-86"/>
            </w:rPr>
            <w:t> </w:t>
          </w:r>
          <w:r>
            <w:rPr/>
          </w:r>
        </w:p>
        <w:p>
          <w:pPr>
            <w:pStyle w:val="TOC2"/>
            <w:tabs>
              <w:tab w:pos="5319" w:val="right" w:leader="dot"/>
            </w:tabs>
            <w:spacing w:line="240" w:lineRule="auto" w:before="107"/>
            <w:ind w:right="0"/>
            <w:jc w:val="left"/>
            <w:rPr>
              <w:rFonts w:ascii="Calibri" w:hAnsi="Calibri" w:cs="Calibri" w:eastAsia="Calibri" w:hint="default"/>
            </w:rPr>
          </w:pPr>
          <w:r>
            <w:rPr/>
            <w:t>么？</w:t>
          </w:r>
          <w:r>
            <w:rPr>
              <w:rFonts w:ascii="Times New Roman" w:hAnsi="Times New Roman" w:cs="Times New Roman" w:eastAsia="Times New Roman" w:hint="default"/>
            </w:rPr>
            <w:tab/>
          </w:r>
          <w:r>
            <w:rPr>
              <w:rFonts w:ascii="Calibri" w:hAnsi="Calibri" w:cs="Calibri" w:eastAsia="Calibri" w:hint="default"/>
            </w:rPr>
            <w:t>1</w:t>
          </w:r>
        </w:p>
        <w:p>
          <w:pPr>
            <w:pStyle w:val="TOC2"/>
            <w:spacing w:line="240" w:lineRule="auto"/>
            <w:ind w:right="0"/>
            <w:jc w:val="left"/>
          </w:pPr>
          <w:r>
            <w:rPr>
              <w:rFonts w:ascii="Calibri" w:hAnsi="Calibri" w:cs="Calibri" w:eastAsia="Calibri" w:hint="default"/>
            </w:rPr>
            <w:t>2.  </w:t>
          </w:r>
          <w:r>
            <w:rPr>
              <w:rFonts w:ascii="Calibri" w:hAnsi="Calibri" w:cs="Calibri" w:eastAsia="Calibri" w:hint="default"/>
              <w:spacing w:val="2"/>
            </w:rPr>
            <w:t> </w:t>
          </w:r>
          <w:r>
            <w:rPr>
              <w:spacing w:val="5"/>
            </w:rPr>
            <w:t>新时期国家关于高等教育质量保障与评估</w:t>
          </w:r>
          <w:r>
            <w:rPr/>
          </w:r>
        </w:p>
        <w:p>
          <w:pPr>
            <w:pStyle w:val="TOC2"/>
            <w:tabs>
              <w:tab w:pos="5321" w:val="right" w:leader="dot"/>
            </w:tabs>
            <w:spacing w:line="240" w:lineRule="auto" w:before="107"/>
            <w:ind w:right="0"/>
            <w:jc w:val="left"/>
            <w:rPr>
              <w:rFonts w:ascii="Calibri" w:hAnsi="Calibri" w:cs="Calibri" w:eastAsia="Calibri" w:hint="default"/>
            </w:rPr>
          </w:pPr>
          <w:r>
            <w:rPr/>
            <w:t>有哪些新精神？</w:t>
          </w:r>
          <w:r>
            <w:rPr>
              <w:rFonts w:ascii="Times New Roman" w:hAnsi="Times New Roman" w:cs="Times New Roman" w:eastAsia="Times New Roman" w:hint="default"/>
            </w:rPr>
            <w:tab/>
          </w:r>
          <w:r>
            <w:rPr>
              <w:rFonts w:ascii="Calibri" w:hAnsi="Calibri" w:cs="Calibri" w:eastAsia="Calibri" w:hint="default"/>
            </w:rPr>
            <w:t>2</w:t>
          </w:r>
        </w:p>
        <w:p>
          <w:pPr>
            <w:pStyle w:val="TOC2"/>
            <w:spacing w:line="240" w:lineRule="auto"/>
            <w:ind w:right="0"/>
            <w:jc w:val="left"/>
          </w:pPr>
          <w:r>
            <w:rPr>
              <w:rFonts w:ascii="Calibri" w:hAnsi="Calibri" w:cs="Calibri" w:eastAsia="Calibri" w:hint="default"/>
            </w:rPr>
            <w:t>3.  </w:t>
          </w:r>
          <w:r>
            <w:rPr>
              <w:rFonts w:ascii="Calibri" w:hAnsi="Calibri" w:cs="Calibri" w:eastAsia="Calibri" w:hint="default"/>
              <w:spacing w:val="2"/>
            </w:rPr>
            <w:t> </w:t>
          </w:r>
          <w:r>
            <w:rPr>
              <w:spacing w:val="5"/>
            </w:rPr>
            <w:t>什么是“五位一体”高校本科教学评估制</w:t>
          </w:r>
          <w:r>
            <w:rPr/>
          </w:r>
        </w:p>
        <w:p>
          <w:pPr>
            <w:pStyle w:val="TOC2"/>
            <w:tabs>
              <w:tab w:pos="5319" w:val="right" w:leader="dot"/>
            </w:tabs>
            <w:spacing w:line="240" w:lineRule="auto"/>
            <w:ind w:right="0"/>
            <w:jc w:val="left"/>
            <w:rPr>
              <w:rFonts w:ascii="Calibri" w:hAnsi="Calibri" w:cs="Calibri" w:eastAsia="Calibri" w:hint="default"/>
            </w:rPr>
          </w:pPr>
          <w:r>
            <w:rPr/>
            <w:t>度？</w:t>
          </w:r>
          <w:r>
            <w:rPr>
              <w:rFonts w:ascii="Times New Roman" w:hAnsi="Times New Roman" w:cs="Times New Roman" w:eastAsia="Times New Roman" w:hint="default"/>
            </w:rPr>
            <w:tab/>
          </w:r>
          <w:r>
            <w:rPr>
              <w:rFonts w:ascii="Calibri" w:hAnsi="Calibri" w:cs="Calibri" w:eastAsia="Calibri" w:hint="default"/>
            </w:rPr>
            <w:t>3</w:t>
          </w:r>
        </w:p>
        <w:p>
          <w:pPr>
            <w:pStyle w:val="TOC2"/>
            <w:spacing w:line="240" w:lineRule="auto" w:before="107"/>
            <w:ind w:right="0"/>
            <w:jc w:val="left"/>
          </w:pPr>
          <w:r>
            <w:rPr>
              <w:rFonts w:ascii="Calibri" w:hAnsi="Calibri" w:cs="Calibri" w:eastAsia="Calibri" w:hint="default"/>
            </w:rPr>
            <w:t>4.  </w:t>
          </w:r>
          <w:r>
            <w:rPr>
              <w:rFonts w:ascii="Calibri" w:hAnsi="Calibri" w:cs="Calibri" w:eastAsia="Calibri" w:hint="default"/>
              <w:spacing w:val="2"/>
            </w:rPr>
            <w:t> </w:t>
          </w:r>
          <w:r>
            <w:rPr>
              <w:spacing w:val="5"/>
            </w:rPr>
            <w:t>国际上开展高等教育评估的主要经验和做</w:t>
          </w:r>
          <w:r>
            <w:rPr/>
          </w:r>
        </w:p>
        <w:p>
          <w:pPr>
            <w:pStyle w:val="TOC2"/>
            <w:tabs>
              <w:tab w:pos="5320" w:val="right" w:leader="dot"/>
            </w:tabs>
            <w:spacing w:line="240" w:lineRule="auto"/>
            <w:ind w:right="0"/>
            <w:jc w:val="left"/>
            <w:rPr>
              <w:rFonts w:ascii="Calibri" w:hAnsi="Calibri" w:cs="Calibri" w:eastAsia="Calibri" w:hint="default"/>
            </w:rPr>
          </w:pPr>
          <w:r>
            <w:rPr/>
            <w:t>法有哪些？</w:t>
          </w:r>
          <w:r>
            <w:rPr>
              <w:rFonts w:ascii="Times New Roman" w:hAnsi="Times New Roman" w:cs="Times New Roman" w:eastAsia="Times New Roman" w:hint="default"/>
            </w:rPr>
            <w:tab/>
          </w:r>
          <w:r>
            <w:rPr>
              <w:rFonts w:ascii="Calibri" w:hAnsi="Calibri" w:cs="Calibri" w:eastAsia="Calibri" w:hint="default"/>
            </w:rPr>
            <w:t>5</w:t>
          </w:r>
        </w:p>
        <w:p>
          <w:pPr>
            <w:pStyle w:val="TOC2"/>
            <w:spacing w:line="240" w:lineRule="auto" w:before="107"/>
            <w:ind w:right="0"/>
            <w:jc w:val="left"/>
          </w:pPr>
          <w:r>
            <w:rPr>
              <w:rFonts w:ascii="Calibri" w:hAnsi="Calibri" w:cs="Calibri" w:eastAsia="Calibri" w:hint="default"/>
            </w:rPr>
            <w:t>5.  </w:t>
          </w:r>
          <w:r>
            <w:rPr>
              <w:rFonts w:ascii="Calibri" w:hAnsi="Calibri" w:cs="Calibri" w:eastAsia="Calibri" w:hint="default"/>
              <w:spacing w:val="8"/>
            </w:rPr>
            <w:t> </w:t>
          </w:r>
          <w:r>
            <w:rPr>
              <w:spacing w:val="17"/>
            </w:rPr>
            <w:t>教学评估对提高本科教学质量有什么作</w:t>
          </w:r>
          <w:r>
            <w:rPr>
              <w:spacing w:val="-86"/>
            </w:rPr>
            <w:t> </w:t>
          </w:r>
          <w:r>
            <w:rPr/>
          </w:r>
        </w:p>
        <w:p>
          <w:pPr>
            <w:pStyle w:val="TOC2"/>
            <w:tabs>
              <w:tab w:pos="5319" w:val="right" w:leader="dot"/>
            </w:tabs>
            <w:spacing w:line="240" w:lineRule="auto"/>
            <w:ind w:right="0"/>
            <w:jc w:val="left"/>
            <w:rPr>
              <w:rFonts w:ascii="Calibri" w:hAnsi="Calibri" w:cs="Calibri" w:eastAsia="Calibri" w:hint="default"/>
            </w:rPr>
          </w:pPr>
          <w:r>
            <w:rPr/>
            <w:t>用？</w:t>
          </w:r>
          <w:r>
            <w:rPr>
              <w:rFonts w:ascii="Times New Roman" w:hAnsi="Times New Roman" w:cs="Times New Roman" w:eastAsia="Times New Roman" w:hint="default"/>
            </w:rPr>
            <w:tab/>
          </w:r>
          <w:r>
            <w:rPr>
              <w:rFonts w:ascii="Calibri" w:hAnsi="Calibri" w:cs="Calibri" w:eastAsia="Calibri" w:hint="default"/>
            </w:rPr>
            <w:t>6</w:t>
          </w:r>
        </w:p>
        <w:p>
          <w:pPr>
            <w:pStyle w:val="TOC1"/>
            <w:tabs>
              <w:tab w:pos="5321" w:val="right" w:leader="dot"/>
            </w:tabs>
            <w:spacing w:line="240" w:lineRule="auto"/>
            <w:ind w:right="0"/>
            <w:jc w:val="left"/>
            <w:rPr>
              <w:rFonts w:ascii="Calibri" w:hAnsi="Calibri" w:cs="Calibri" w:eastAsia="Calibri" w:hint="default"/>
            </w:rPr>
          </w:pPr>
          <w:hyperlink w:history="true" w:anchor="_TOC_250028">
            <w:r>
              <w:rPr/>
              <w:t>二、审核评估方案</w:t>
            </w:r>
            <w:r>
              <w:rPr>
                <w:rFonts w:ascii="Times New Roman" w:hAnsi="Times New Roman" w:cs="Times New Roman" w:eastAsia="Times New Roman" w:hint="default"/>
              </w:rPr>
              <w:tab/>
            </w:r>
            <w:r>
              <w:rPr>
                <w:rFonts w:ascii="Calibri" w:hAnsi="Calibri" w:cs="Calibri" w:eastAsia="Calibri" w:hint="default"/>
              </w:rPr>
              <w:t>8</w:t>
            </w:r>
          </w:hyperlink>
        </w:p>
        <w:p>
          <w:pPr>
            <w:pStyle w:val="TOC2"/>
            <w:tabs>
              <w:tab w:pos="5322" w:val="right" w:leader="dot"/>
            </w:tabs>
            <w:spacing w:line="240" w:lineRule="auto" w:before="69"/>
            <w:ind w:right="0"/>
            <w:jc w:val="left"/>
            <w:rPr>
              <w:rFonts w:ascii="Calibri" w:hAnsi="Calibri" w:cs="Calibri" w:eastAsia="Calibri" w:hint="default"/>
            </w:rPr>
          </w:pPr>
          <w:hyperlink w:history="true" w:anchor="_TOC_250027">
            <w:r>
              <w:rPr>
                <w:rFonts w:ascii="Calibri" w:hAnsi="Calibri" w:cs="Calibri" w:eastAsia="Calibri" w:hint="default"/>
              </w:rPr>
              <w:t>6. </w:t>
            </w:r>
            <w:r>
              <w:rPr>
                <w:rFonts w:ascii="Calibri" w:hAnsi="Calibri" w:cs="Calibri" w:eastAsia="Calibri" w:hint="default"/>
                <w:spacing w:val="44"/>
              </w:rPr>
              <w:t> </w:t>
            </w:r>
            <w:r>
              <w:rPr/>
              <w:t>什么是审核评估？</w:t>
            </w:r>
            <w:r>
              <w:rPr>
                <w:rFonts w:ascii="Times New Roman" w:hAnsi="Times New Roman" w:cs="Times New Roman" w:eastAsia="Times New Roman" w:hint="default"/>
              </w:rPr>
              <w:tab/>
            </w:r>
            <w:r>
              <w:rPr>
                <w:rFonts w:ascii="Calibri" w:hAnsi="Calibri" w:cs="Calibri" w:eastAsia="Calibri" w:hint="default"/>
              </w:rPr>
              <w:t>8</w:t>
            </w:r>
          </w:hyperlink>
        </w:p>
        <w:p>
          <w:pPr>
            <w:pStyle w:val="TOC2"/>
            <w:tabs>
              <w:tab w:pos="5325" w:val="right" w:leader="dot"/>
            </w:tabs>
            <w:spacing w:line="240" w:lineRule="auto"/>
            <w:ind w:right="0"/>
            <w:jc w:val="left"/>
            <w:rPr>
              <w:rFonts w:ascii="Calibri" w:hAnsi="Calibri" w:cs="Calibri" w:eastAsia="Calibri" w:hint="default"/>
            </w:rPr>
          </w:pPr>
          <w:hyperlink w:history="true" w:anchor="_TOC_250026">
            <w:r>
              <w:rPr>
                <w:rFonts w:ascii="Calibri" w:hAnsi="Calibri" w:cs="Calibri" w:eastAsia="Calibri" w:hint="default"/>
              </w:rPr>
              <w:t>7. </w:t>
            </w:r>
            <w:r>
              <w:rPr>
                <w:rFonts w:ascii="Calibri" w:hAnsi="Calibri" w:cs="Calibri" w:eastAsia="Calibri" w:hint="default"/>
                <w:spacing w:val="44"/>
              </w:rPr>
              <w:t> </w:t>
            </w:r>
            <w:r>
              <w:rPr/>
              <w:t>审核评估的指导思想与原则是什么？</w:t>
            </w:r>
            <w:r>
              <w:rPr>
                <w:rFonts w:ascii="Times New Roman" w:hAnsi="Times New Roman" w:cs="Times New Roman" w:eastAsia="Times New Roman" w:hint="default"/>
              </w:rPr>
              <w:tab/>
            </w:r>
            <w:r>
              <w:rPr>
                <w:rFonts w:ascii="Calibri" w:hAnsi="Calibri" w:cs="Calibri" w:eastAsia="Calibri" w:hint="default"/>
              </w:rPr>
              <w:t>9</w:t>
            </w:r>
          </w:hyperlink>
        </w:p>
        <w:p>
          <w:pPr>
            <w:pStyle w:val="TOC2"/>
            <w:tabs>
              <w:tab w:pos="5320" w:val="right" w:leader="dot"/>
            </w:tabs>
            <w:spacing w:line="240" w:lineRule="auto"/>
            <w:ind w:right="0"/>
            <w:jc w:val="left"/>
            <w:rPr>
              <w:rFonts w:ascii="Calibri" w:hAnsi="Calibri" w:cs="Calibri" w:eastAsia="Calibri" w:hint="default"/>
            </w:rPr>
          </w:pPr>
          <w:hyperlink w:history="true" w:anchor="_TOC_250025">
            <w:r>
              <w:rPr>
                <w:rFonts w:ascii="Calibri" w:hAnsi="Calibri" w:cs="Calibri" w:eastAsia="Calibri" w:hint="default"/>
              </w:rPr>
              <w:t>8. </w:t>
            </w:r>
            <w:r>
              <w:rPr>
                <w:rFonts w:ascii="Calibri" w:hAnsi="Calibri" w:cs="Calibri" w:eastAsia="Calibri" w:hint="default"/>
                <w:spacing w:val="44"/>
              </w:rPr>
              <w:t> </w:t>
            </w:r>
            <w:r>
              <w:rPr/>
              <w:t>审核评估的理念是什么？</w:t>
            </w:r>
            <w:r>
              <w:rPr>
                <w:rFonts w:ascii="Times New Roman" w:hAnsi="Times New Roman" w:cs="Times New Roman" w:eastAsia="Times New Roman" w:hint="default"/>
              </w:rPr>
              <w:tab/>
            </w:r>
            <w:r>
              <w:rPr>
                <w:rFonts w:ascii="Calibri" w:hAnsi="Calibri" w:cs="Calibri" w:eastAsia="Calibri" w:hint="default"/>
              </w:rPr>
              <w:t>10</w:t>
            </w:r>
          </w:hyperlink>
        </w:p>
        <w:p>
          <w:pPr>
            <w:pStyle w:val="TOC2"/>
            <w:tabs>
              <w:tab w:pos="5323" w:val="right" w:leader="dot"/>
            </w:tabs>
            <w:spacing w:line="240" w:lineRule="auto" w:before="107"/>
            <w:ind w:right="0"/>
            <w:jc w:val="left"/>
            <w:rPr>
              <w:rFonts w:ascii="Calibri" w:hAnsi="Calibri" w:cs="Calibri" w:eastAsia="Calibri" w:hint="default"/>
            </w:rPr>
          </w:pPr>
          <w:hyperlink w:history="true" w:anchor="_TOC_250024">
            <w:r>
              <w:rPr>
                <w:rFonts w:ascii="Calibri" w:hAnsi="Calibri" w:cs="Calibri" w:eastAsia="Calibri" w:hint="default"/>
              </w:rPr>
              <w:t>9. </w:t>
            </w:r>
            <w:r>
              <w:rPr>
                <w:rFonts w:ascii="Calibri" w:hAnsi="Calibri" w:cs="Calibri" w:eastAsia="Calibri" w:hint="default"/>
                <w:spacing w:val="44"/>
              </w:rPr>
              <w:t> </w:t>
            </w:r>
            <w:r>
              <w:rPr/>
              <w:t>审核评估的对象及条件是什么？</w:t>
            </w:r>
            <w:r>
              <w:rPr>
                <w:rFonts w:ascii="Times New Roman" w:hAnsi="Times New Roman" w:cs="Times New Roman" w:eastAsia="Times New Roman" w:hint="default"/>
              </w:rPr>
              <w:tab/>
            </w:r>
            <w:r>
              <w:rPr>
                <w:rFonts w:ascii="Calibri" w:hAnsi="Calibri" w:cs="Calibri" w:eastAsia="Calibri" w:hint="default"/>
              </w:rPr>
              <w:t>11</w:t>
            </w:r>
          </w:hyperlink>
        </w:p>
        <w:p>
          <w:pPr>
            <w:pStyle w:val="TOC2"/>
            <w:tabs>
              <w:tab w:pos="5322" w:val="right" w:leader="dot"/>
            </w:tabs>
            <w:spacing w:line="240" w:lineRule="auto"/>
            <w:ind w:right="0"/>
            <w:jc w:val="left"/>
            <w:rPr>
              <w:rFonts w:ascii="Calibri" w:hAnsi="Calibri" w:cs="Calibri" w:eastAsia="Calibri" w:hint="default"/>
            </w:rPr>
          </w:pPr>
          <w:hyperlink w:history="true" w:anchor="_TOC_250023">
            <w:r>
              <w:rPr>
                <w:rFonts w:ascii="Calibri" w:hAnsi="Calibri" w:cs="Calibri" w:eastAsia="Calibri" w:hint="default"/>
              </w:rPr>
              <w:t>10.</w:t>
            </w:r>
            <w:r>
              <w:rPr>
                <w:rFonts w:ascii="Calibri" w:hAnsi="Calibri" w:cs="Calibri" w:eastAsia="Calibri" w:hint="default"/>
                <w:spacing w:val="-16"/>
              </w:rPr>
              <w:t> </w:t>
            </w:r>
            <w:r>
              <w:rPr/>
              <w:t>审核评估范围包括哪些内容？</w:t>
            </w:r>
            <w:r>
              <w:rPr>
                <w:rFonts w:ascii="Times New Roman" w:hAnsi="Times New Roman" w:cs="Times New Roman" w:eastAsia="Times New Roman" w:hint="default"/>
              </w:rPr>
              <w:tab/>
            </w:r>
            <w:r>
              <w:rPr>
                <w:rFonts w:ascii="Calibri" w:hAnsi="Calibri" w:cs="Calibri" w:eastAsia="Calibri" w:hint="default"/>
              </w:rPr>
              <w:t>12</w:t>
            </w:r>
          </w:hyperlink>
        </w:p>
        <w:p>
          <w:pPr>
            <w:pStyle w:val="TOC2"/>
            <w:spacing w:line="240" w:lineRule="auto" w:before="107"/>
            <w:ind w:right="0"/>
            <w:jc w:val="left"/>
          </w:pPr>
          <w:r>
            <w:rPr>
              <w:rFonts w:ascii="Calibri" w:hAnsi="Calibri" w:cs="Calibri" w:eastAsia="Calibri" w:hint="default"/>
            </w:rPr>
            <w:t>11.</w:t>
          </w:r>
          <w:r>
            <w:rPr>
              <w:rFonts w:ascii="Calibri" w:hAnsi="Calibri" w:cs="Calibri" w:eastAsia="Calibri" w:hint="default"/>
              <w:spacing w:val="-10"/>
            </w:rPr>
            <w:t> </w:t>
          </w:r>
          <w:r>
            <w:rPr>
              <w:spacing w:val="5"/>
            </w:rPr>
            <w:t>如何理解审核项目、审核要素、审核要点</w:t>
          </w:r>
          <w:r>
            <w:rPr/>
          </w:r>
        </w:p>
        <w:p>
          <w:pPr>
            <w:pStyle w:val="TOC2"/>
            <w:tabs>
              <w:tab w:pos="5104" w:val="left" w:leader="dot"/>
            </w:tabs>
            <w:spacing w:line="240" w:lineRule="auto" w:before="71"/>
            <w:ind w:right="0"/>
            <w:jc w:val="left"/>
            <w:rPr>
              <w:rFonts w:ascii="Calibri" w:hAnsi="Calibri" w:cs="Calibri" w:eastAsia="Calibri" w:hint="default"/>
            </w:rPr>
          </w:pPr>
          <w:r>
            <w:rPr/>
            <w:t>之间的关系？</w:t>
          </w:r>
          <w:r>
            <w:rPr>
              <w:rFonts w:ascii="Times New Roman" w:hAnsi="Times New Roman" w:cs="Times New Roman" w:eastAsia="Times New Roman" w:hint="default"/>
            </w:rPr>
            <w:tab/>
          </w:r>
          <w:r>
            <w:rPr>
              <w:rFonts w:ascii="Calibri" w:hAnsi="Calibri" w:cs="Calibri" w:eastAsia="Calibri" w:hint="default"/>
            </w:rPr>
            <w:t>13</w:t>
          </w:r>
        </w:p>
        <w:p>
          <w:pPr>
            <w:pStyle w:val="TOC2"/>
            <w:tabs>
              <w:tab w:pos="5111" w:val="left" w:leader="dot"/>
            </w:tabs>
            <w:spacing w:line="240" w:lineRule="auto"/>
            <w:ind w:right="0"/>
            <w:jc w:val="left"/>
            <w:rPr>
              <w:rFonts w:ascii="Calibri" w:hAnsi="Calibri" w:cs="Calibri" w:eastAsia="Calibri" w:hint="default"/>
            </w:rPr>
          </w:pPr>
          <w:hyperlink w:history="true" w:anchor="_TOC_250022">
            <w:r>
              <w:rPr>
                <w:rFonts w:ascii="Calibri" w:hAnsi="Calibri" w:cs="Calibri" w:eastAsia="Calibri" w:hint="default"/>
              </w:rPr>
              <w:t>12.</w:t>
            </w:r>
            <w:r>
              <w:rPr>
                <w:rFonts w:ascii="Calibri" w:hAnsi="Calibri" w:cs="Calibri" w:eastAsia="Calibri" w:hint="default"/>
                <w:spacing w:val="-15"/>
              </w:rPr>
              <w:t> </w:t>
            </w:r>
            <w:r>
              <w:rPr/>
              <w:t>什么是审核评估的自选特色项目？</w:t>
            </w:r>
            <w:r>
              <w:rPr>
                <w:rFonts w:ascii="Times New Roman" w:hAnsi="Times New Roman" w:cs="Times New Roman" w:eastAsia="Times New Roman" w:hint="default"/>
              </w:rPr>
              <w:tab/>
            </w:r>
            <w:r>
              <w:rPr>
                <w:rFonts w:ascii="Calibri" w:hAnsi="Calibri" w:cs="Calibri" w:eastAsia="Calibri" w:hint="default"/>
              </w:rPr>
              <w:t>14</w:t>
            </w:r>
          </w:hyperlink>
        </w:p>
        <w:p>
          <w:pPr>
            <w:pStyle w:val="TOC2"/>
            <w:tabs>
              <w:tab w:pos="5108" w:val="left" w:leader="dot"/>
            </w:tabs>
            <w:spacing w:line="240" w:lineRule="auto" w:before="107"/>
            <w:ind w:right="0"/>
            <w:jc w:val="left"/>
            <w:rPr>
              <w:rFonts w:ascii="Calibri" w:hAnsi="Calibri" w:cs="Calibri" w:eastAsia="Calibri" w:hint="default"/>
            </w:rPr>
          </w:pPr>
          <w:hyperlink w:history="true" w:anchor="_TOC_250021">
            <w:r>
              <w:rPr>
                <w:rFonts w:ascii="Calibri" w:hAnsi="Calibri" w:cs="Calibri" w:eastAsia="Calibri" w:hint="default"/>
              </w:rPr>
              <w:t>13.</w:t>
            </w:r>
            <w:r>
              <w:rPr>
                <w:rFonts w:ascii="Calibri" w:hAnsi="Calibri" w:cs="Calibri" w:eastAsia="Calibri" w:hint="default"/>
                <w:spacing w:val="-15"/>
              </w:rPr>
              <w:t> </w:t>
            </w:r>
            <w:r>
              <w:rPr/>
              <w:t>审核评估的重点是什么？</w:t>
            </w:r>
            <w:r>
              <w:rPr>
                <w:rFonts w:ascii="Times New Roman" w:hAnsi="Times New Roman" w:cs="Times New Roman" w:eastAsia="Times New Roman" w:hint="default"/>
              </w:rPr>
              <w:tab/>
            </w:r>
            <w:r>
              <w:rPr>
                <w:rFonts w:ascii="Calibri" w:hAnsi="Calibri" w:cs="Calibri" w:eastAsia="Calibri" w:hint="default"/>
              </w:rPr>
              <w:t>15</w:t>
            </w:r>
          </w:hyperlink>
        </w:p>
        <w:p>
          <w:pPr>
            <w:pStyle w:val="TOC2"/>
            <w:tabs>
              <w:tab w:pos="5111" w:val="left" w:leader="dot"/>
            </w:tabs>
            <w:spacing w:line="326" w:lineRule="auto"/>
            <w:ind w:right="764"/>
            <w:jc w:val="left"/>
            <w:rPr>
              <w:rFonts w:ascii="Calibri" w:hAnsi="Calibri" w:cs="Calibri" w:eastAsia="Calibri" w:hint="default"/>
            </w:rPr>
          </w:pPr>
          <w:hyperlink w:history="true" w:anchor="_TOC_250020">
            <w:r>
              <w:rPr>
                <w:rFonts w:ascii="Calibri" w:hAnsi="Calibri" w:cs="Calibri" w:eastAsia="Calibri" w:hint="default"/>
              </w:rPr>
              <w:t>14.</w:t>
            </w:r>
            <w:r>
              <w:rPr>
                <w:rFonts w:ascii="Calibri" w:hAnsi="Calibri" w:cs="Calibri" w:eastAsia="Calibri" w:hint="default"/>
                <w:spacing w:val="-12"/>
              </w:rPr>
              <w:t> </w:t>
            </w:r>
            <w:r>
              <w:rPr>
                <w:spacing w:val="5"/>
              </w:rPr>
              <w:t>如何理解办学定位和人才培养目标与国家</w:t>
            </w:r>
            <w:r>
              <w:rPr>
                <w:spacing w:val="-103"/>
              </w:rPr>
              <w:t> </w:t>
            </w:r>
            <w:r>
              <w:rPr>
                <w:spacing w:val="-103"/>
              </w:rPr>
            </w:r>
            <w:r>
              <w:rPr/>
              <w:t>和区域经济社会发展需求的适应度？</w:t>
            </w:r>
            <w:r>
              <w:rPr>
                <w:rFonts w:ascii="Times New Roman" w:hAnsi="Times New Roman" w:cs="Times New Roman" w:eastAsia="Times New Roman" w:hint="default"/>
              </w:rPr>
              <w:tab/>
            </w:r>
            <w:r>
              <w:rPr>
                <w:rFonts w:ascii="Calibri" w:hAnsi="Calibri" w:cs="Calibri" w:eastAsia="Calibri" w:hint="default"/>
              </w:rPr>
              <w:t>16</w:t>
            </w:r>
          </w:hyperlink>
        </w:p>
        <w:p>
          <w:pPr>
            <w:pStyle w:val="TOC2"/>
            <w:tabs>
              <w:tab w:pos="5106" w:val="left" w:leader="dot"/>
            </w:tabs>
            <w:spacing w:line="326" w:lineRule="auto" w:before="14"/>
            <w:ind w:right="789"/>
            <w:jc w:val="left"/>
            <w:rPr>
              <w:rFonts w:ascii="Calibri" w:hAnsi="Calibri" w:cs="Calibri" w:eastAsia="Calibri" w:hint="default"/>
            </w:rPr>
          </w:pPr>
          <w:hyperlink w:history="true" w:anchor="_TOC_250019">
            <w:r>
              <w:rPr>
                <w:rFonts w:ascii="Calibri" w:hAnsi="Calibri" w:cs="Calibri" w:eastAsia="Calibri" w:hint="default"/>
              </w:rPr>
              <w:t>15.</w:t>
            </w:r>
            <w:r>
              <w:rPr>
                <w:rFonts w:ascii="Calibri" w:hAnsi="Calibri" w:cs="Calibri" w:eastAsia="Calibri" w:hint="default"/>
                <w:spacing w:val="-14"/>
              </w:rPr>
              <w:t> </w:t>
            </w:r>
            <w:r>
              <w:rPr/>
              <w:t>如</w:t>
            </w:r>
            <w:r>
              <w:rPr>
                <w:spacing w:val="-73"/>
              </w:rPr>
              <w:t> </w:t>
            </w:r>
            <w:r>
              <w:rPr>
                <w:spacing w:val="25"/>
              </w:rPr>
              <w:t>何理解教师</w:t>
            </w:r>
            <w:r>
              <w:rPr>
                <w:spacing w:val="-73"/>
              </w:rPr>
              <w:t> </w:t>
            </w:r>
            <w:r>
              <w:rPr>
                <w:spacing w:val="25"/>
              </w:rPr>
              <w:t>和教学资源</w:t>
            </w:r>
            <w:r>
              <w:rPr>
                <w:spacing w:val="-73"/>
              </w:rPr>
              <w:t> </w:t>
            </w:r>
            <w:r>
              <w:rPr>
                <w:spacing w:val="24"/>
              </w:rPr>
              <w:t>条件的保</w:t>
            </w:r>
            <w:r>
              <w:rPr>
                <w:spacing w:val="-73"/>
              </w:rPr>
              <w:t> </w:t>
            </w:r>
            <w:r>
              <w:rPr/>
              <w:t>障</w:t>
            </w:r>
            <w:r>
              <w:rPr/>
              <w:t> </w:t>
            </w:r>
            <w:r>
              <w:rPr>
                <w:spacing w:val="15"/>
              </w:rPr>
              <w:t>度？</w:t>
            </w:r>
            <w:r>
              <w:rPr>
                <w:rFonts w:ascii="Times New Roman" w:hAnsi="Times New Roman" w:cs="Times New Roman" w:eastAsia="Times New Roman" w:hint="default"/>
                <w:spacing w:val="15"/>
              </w:rPr>
              <w:tab/>
            </w:r>
            <w:r>
              <w:rPr>
                <w:rFonts w:ascii="Calibri" w:hAnsi="Calibri" w:cs="Calibri" w:eastAsia="Calibri" w:hint="default"/>
              </w:rPr>
              <w:t>17</w:t>
            </w:r>
          </w:hyperlink>
        </w:p>
        <w:p>
          <w:pPr>
            <w:pStyle w:val="TOC2"/>
            <w:spacing w:line="240" w:lineRule="auto" w:before="14"/>
            <w:ind w:right="0"/>
            <w:jc w:val="left"/>
          </w:pPr>
          <w:r>
            <w:rPr>
              <w:rFonts w:ascii="Calibri" w:hAnsi="Calibri" w:cs="Calibri" w:eastAsia="Calibri" w:hint="default"/>
            </w:rPr>
            <w:t>16.</w:t>
          </w:r>
          <w:r>
            <w:rPr>
              <w:rFonts w:ascii="Calibri" w:hAnsi="Calibri" w:cs="Calibri" w:eastAsia="Calibri" w:hint="default"/>
              <w:spacing w:val="-10"/>
            </w:rPr>
            <w:t> </w:t>
          </w:r>
          <w:r>
            <w:rPr>
              <w:spacing w:val="5"/>
            </w:rPr>
            <w:t>如何理解教学和质量保障体系运行的有效</w:t>
          </w:r>
          <w:r>
            <w:rPr/>
          </w:r>
        </w:p>
        <w:p>
          <w:pPr>
            <w:pStyle w:val="TOC2"/>
            <w:tabs>
              <w:tab w:pos="5100" w:val="left" w:leader="dot"/>
            </w:tabs>
            <w:spacing w:line="240" w:lineRule="auto"/>
            <w:ind w:right="0"/>
            <w:jc w:val="left"/>
            <w:rPr>
              <w:rFonts w:ascii="Calibri" w:hAnsi="Calibri" w:cs="Calibri" w:eastAsia="Calibri" w:hint="default"/>
            </w:rPr>
          </w:pPr>
          <w:r>
            <w:rPr/>
            <w:t>度？</w:t>
          </w:r>
          <w:r>
            <w:rPr>
              <w:rFonts w:ascii="Times New Roman" w:hAnsi="Times New Roman" w:cs="Times New Roman" w:eastAsia="Times New Roman" w:hint="default"/>
            </w:rPr>
            <w:tab/>
          </w:r>
          <w:r>
            <w:rPr>
              <w:rFonts w:ascii="Calibri" w:hAnsi="Calibri" w:cs="Calibri" w:eastAsia="Calibri" w:hint="default"/>
            </w:rPr>
            <w:t>18</w:t>
          </w:r>
        </w:p>
        <w:p>
          <w:pPr>
            <w:pStyle w:val="TOC2"/>
            <w:tabs>
              <w:tab w:pos="5100" w:val="left" w:leader="dot"/>
            </w:tabs>
            <w:spacing w:line="324" w:lineRule="auto" w:before="107"/>
            <w:ind w:right="789"/>
            <w:jc w:val="left"/>
            <w:rPr>
              <w:rFonts w:ascii="Calibri" w:hAnsi="Calibri" w:cs="Calibri" w:eastAsia="Calibri" w:hint="default"/>
            </w:rPr>
          </w:pPr>
          <w:hyperlink w:history="true" w:anchor="_TOC_250018">
            <w:r>
              <w:rPr>
                <w:rFonts w:ascii="Calibri" w:hAnsi="Calibri" w:cs="Calibri" w:eastAsia="Calibri" w:hint="default"/>
              </w:rPr>
              <w:t>17.</w:t>
            </w:r>
            <w:r>
              <w:rPr>
                <w:rFonts w:ascii="Calibri" w:hAnsi="Calibri" w:cs="Calibri" w:eastAsia="Calibri" w:hint="default"/>
                <w:spacing w:val="-13"/>
              </w:rPr>
              <w:t> </w:t>
            </w:r>
            <w:r>
              <w:rPr/>
              <w:t>如</w:t>
            </w:r>
            <w:r>
              <w:rPr>
                <w:spacing w:val="-74"/>
              </w:rPr>
              <w:t> </w:t>
            </w:r>
            <w:r>
              <w:rPr>
                <w:spacing w:val="25"/>
              </w:rPr>
              <w:t>何理解学生</w:t>
            </w:r>
            <w:r>
              <w:rPr>
                <w:spacing w:val="-74"/>
              </w:rPr>
              <w:t> </w:t>
            </w:r>
            <w:r>
              <w:rPr>
                <w:spacing w:val="25"/>
              </w:rPr>
              <w:t>和社会用人</w:t>
            </w:r>
            <w:r>
              <w:rPr>
                <w:spacing w:val="-74"/>
              </w:rPr>
              <w:t> </w:t>
            </w:r>
            <w:r>
              <w:rPr>
                <w:spacing w:val="24"/>
              </w:rPr>
              <w:t>单位的满</w:t>
            </w:r>
            <w:r>
              <w:rPr>
                <w:spacing w:val="-74"/>
              </w:rPr>
              <w:t> </w:t>
            </w:r>
            <w:r>
              <w:rPr/>
              <w:t>意</w:t>
            </w:r>
            <w:r>
              <w:rPr/>
              <w:t> </w:t>
            </w:r>
            <w:r>
              <w:rPr>
                <w:spacing w:val="15"/>
              </w:rPr>
              <w:t>度？</w:t>
            </w:r>
            <w:r>
              <w:rPr>
                <w:rFonts w:ascii="Times New Roman" w:hAnsi="Times New Roman" w:cs="Times New Roman" w:eastAsia="Times New Roman" w:hint="default"/>
                <w:spacing w:val="15"/>
              </w:rPr>
              <w:tab/>
            </w:r>
            <w:r>
              <w:rPr>
                <w:rFonts w:ascii="Calibri" w:hAnsi="Calibri" w:cs="Calibri" w:eastAsia="Calibri" w:hint="default"/>
              </w:rPr>
              <w:t>19</w:t>
            </w:r>
          </w:hyperlink>
        </w:p>
        <w:p>
          <w:pPr>
            <w:pStyle w:val="TOC1"/>
            <w:tabs>
              <w:tab w:pos="5107" w:val="left" w:leader="dot"/>
            </w:tabs>
            <w:spacing w:line="240" w:lineRule="auto" w:before="271"/>
            <w:ind w:right="0"/>
            <w:jc w:val="left"/>
            <w:rPr>
              <w:rFonts w:ascii="Calibri" w:hAnsi="Calibri" w:cs="Calibri" w:eastAsia="Calibri" w:hint="default"/>
            </w:rPr>
          </w:pPr>
          <w:hyperlink w:history="true" w:anchor="_TOC_250017">
            <w:r>
              <w:rPr/>
              <w:t>三、组织管理</w:t>
            </w:r>
            <w:r>
              <w:rPr>
                <w:rFonts w:ascii="Times New Roman" w:hAnsi="Times New Roman" w:cs="Times New Roman" w:eastAsia="Times New Roman" w:hint="default"/>
              </w:rPr>
              <w:tab/>
            </w:r>
            <w:r>
              <w:rPr>
                <w:rFonts w:ascii="Calibri" w:hAnsi="Calibri" w:cs="Calibri" w:eastAsia="Calibri" w:hint="default"/>
              </w:rPr>
              <w:t>20</w:t>
            </w:r>
          </w:hyperlink>
        </w:p>
        <w:p>
          <w:pPr>
            <w:pStyle w:val="TOC2"/>
            <w:spacing w:line="240" w:lineRule="auto" w:before="69"/>
            <w:ind w:right="0"/>
            <w:jc w:val="left"/>
          </w:pPr>
          <w:r>
            <w:rPr>
              <w:rFonts w:ascii="Calibri" w:hAnsi="Calibri" w:cs="Calibri" w:eastAsia="Calibri" w:hint="default"/>
            </w:rPr>
            <w:t>18.</w:t>
          </w:r>
          <w:r>
            <w:rPr>
              <w:rFonts w:ascii="Calibri" w:hAnsi="Calibri" w:cs="Calibri" w:eastAsia="Calibri" w:hint="default"/>
              <w:spacing w:val="-10"/>
            </w:rPr>
            <w:t> </w:t>
          </w:r>
          <w:r>
            <w:rPr>
              <w:spacing w:val="5"/>
            </w:rPr>
            <w:t>各级教育行政部门在审核评估组织管理中</w:t>
          </w:r>
          <w:r>
            <w:rPr/>
          </w:r>
        </w:p>
        <w:p>
          <w:pPr>
            <w:pStyle w:val="TOC2"/>
            <w:tabs>
              <w:tab w:pos="5107" w:val="left" w:leader="dot"/>
            </w:tabs>
            <w:spacing w:line="240" w:lineRule="auto"/>
            <w:ind w:right="0"/>
            <w:jc w:val="left"/>
            <w:rPr>
              <w:rFonts w:ascii="Calibri" w:hAnsi="Calibri" w:cs="Calibri" w:eastAsia="Calibri" w:hint="default"/>
            </w:rPr>
          </w:pPr>
          <w:r>
            <w:rPr/>
            <w:t>如何分工？</w:t>
          </w:r>
          <w:r>
            <w:rPr>
              <w:rFonts w:ascii="Times New Roman" w:hAnsi="Times New Roman" w:cs="Times New Roman" w:eastAsia="Times New Roman" w:hint="default"/>
            </w:rPr>
            <w:tab/>
          </w:r>
          <w:r>
            <w:rPr>
              <w:rFonts w:ascii="Calibri" w:hAnsi="Calibri" w:cs="Calibri" w:eastAsia="Calibri" w:hint="default"/>
            </w:rPr>
            <w:t>20</w:t>
          </w:r>
        </w:p>
        <w:p>
          <w:pPr>
            <w:pStyle w:val="TOC2"/>
            <w:spacing w:line="240" w:lineRule="auto" w:before="107"/>
            <w:ind w:right="0"/>
            <w:jc w:val="left"/>
          </w:pPr>
          <w:r>
            <w:rPr>
              <w:rFonts w:ascii="Calibri" w:hAnsi="Calibri" w:cs="Calibri" w:eastAsia="Calibri" w:hint="default"/>
            </w:rPr>
            <w:t>19.</w:t>
          </w:r>
          <w:r>
            <w:rPr>
              <w:rFonts w:ascii="Calibri" w:hAnsi="Calibri" w:cs="Calibri" w:eastAsia="Calibri" w:hint="default"/>
              <w:spacing w:val="-10"/>
            </w:rPr>
            <w:t> </w:t>
          </w:r>
          <w:r>
            <w:rPr>
              <w:spacing w:val="5"/>
            </w:rPr>
            <w:t>审核评估的组织管理如何体现“管办评分</w:t>
          </w:r>
          <w:r>
            <w:rPr/>
          </w:r>
        </w:p>
        <w:p>
          <w:pPr>
            <w:pStyle w:val="TOC2"/>
            <w:tabs>
              <w:tab w:pos="5107" w:val="left" w:leader="dot"/>
            </w:tabs>
            <w:spacing w:line="240" w:lineRule="auto"/>
            <w:ind w:right="0"/>
            <w:jc w:val="left"/>
            <w:rPr>
              <w:rFonts w:ascii="Calibri" w:hAnsi="Calibri" w:cs="Calibri" w:eastAsia="Calibri" w:hint="default"/>
            </w:rPr>
          </w:pPr>
          <w:r>
            <w:rPr/>
            <w:t>离”？</w:t>
          </w:r>
          <w:r>
            <w:rPr>
              <w:rFonts w:ascii="Times New Roman" w:hAnsi="Times New Roman" w:cs="Times New Roman" w:eastAsia="Times New Roman" w:hint="default"/>
            </w:rPr>
            <w:tab/>
          </w:r>
          <w:r>
            <w:rPr>
              <w:rFonts w:ascii="Calibri" w:hAnsi="Calibri" w:cs="Calibri" w:eastAsia="Calibri" w:hint="default"/>
            </w:rPr>
            <w:t>20</w:t>
          </w:r>
        </w:p>
        <w:p>
          <w:pPr>
            <w:pStyle w:val="TOC2"/>
            <w:tabs>
              <w:tab w:pos="5107" w:val="left" w:leader="dot"/>
            </w:tabs>
            <w:spacing w:line="240" w:lineRule="auto"/>
            <w:ind w:right="0"/>
            <w:jc w:val="left"/>
            <w:rPr>
              <w:rFonts w:ascii="Calibri" w:hAnsi="Calibri" w:cs="Calibri" w:eastAsia="Calibri" w:hint="default"/>
            </w:rPr>
          </w:pPr>
          <w:hyperlink w:history="true" w:anchor="_TOC_250016">
            <w:r>
              <w:rPr>
                <w:rFonts w:ascii="Calibri" w:hAnsi="Calibri" w:cs="Calibri" w:eastAsia="Calibri" w:hint="default"/>
              </w:rPr>
              <w:t>20.</w:t>
            </w:r>
            <w:r>
              <w:rPr>
                <w:rFonts w:ascii="Calibri" w:hAnsi="Calibri" w:cs="Calibri" w:eastAsia="Calibri" w:hint="default"/>
                <w:spacing w:val="-14"/>
              </w:rPr>
              <w:t> </w:t>
            </w:r>
            <w:r>
              <w:rPr/>
              <w:t>专家组是如何构成的？</w:t>
            </w:r>
            <w:r>
              <w:rPr>
                <w:rFonts w:ascii="Times New Roman" w:hAnsi="Times New Roman" w:cs="Times New Roman" w:eastAsia="Times New Roman" w:hint="default"/>
              </w:rPr>
              <w:tab/>
            </w:r>
            <w:r>
              <w:rPr>
                <w:rFonts w:ascii="Calibri" w:hAnsi="Calibri" w:cs="Calibri" w:eastAsia="Calibri" w:hint="default"/>
              </w:rPr>
              <w:t>21</w:t>
            </w:r>
          </w:hyperlink>
        </w:p>
        <w:p>
          <w:pPr>
            <w:pStyle w:val="TOC2"/>
            <w:tabs>
              <w:tab w:pos="5107" w:val="left" w:leader="dot"/>
            </w:tabs>
            <w:spacing w:line="240" w:lineRule="auto" w:before="107"/>
            <w:ind w:right="0"/>
            <w:jc w:val="left"/>
            <w:rPr>
              <w:rFonts w:ascii="Calibri" w:hAnsi="Calibri" w:cs="Calibri" w:eastAsia="Calibri" w:hint="default"/>
            </w:rPr>
          </w:pPr>
          <w:hyperlink w:history="true" w:anchor="_TOC_250015">
            <w:r>
              <w:rPr>
                <w:rFonts w:ascii="Calibri" w:hAnsi="Calibri" w:cs="Calibri" w:eastAsia="Calibri" w:hint="default"/>
              </w:rPr>
              <w:t>21.</w:t>
            </w:r>
            <w:r>
              <w:rPr>
                <w:rFonts w:ascii="Calibri" w:hAnsi="Calibri" w:cs="Calibri" w:eastAsia="Calibri" w:hint="default"/>
                <w:spacing w:val="-15"/>
              </w:rPr>
              <w:t> </w:t>
            </w:r>
            <w:r>
              <w:rPr/>
              <w:t>专家培训有哪些要求？</w:t>
            </w:r>
            <w:r>
              <w:rPr>
                <w:rFonts w:ascii="Times New Roman" w:hAnsi="Times New Roman" w:cs="Times New Roman" w:eastAsia="Times New Roman" w:hint="default"/>
              </w:rPr>
              <w:tab/>
            </w:r>
            <w:r>
              <w:rPr>
                <w:rFonts w:ascii="Calibri" w:hAnsi="Calibri" w:cs="Calibri" w:eastAsia="Calibri" w:hint="default"/>
              </w:rPr>
              <w:t>22</w:t>
            </w:r>
          </w:hyperlink>
        </w:p>
        <w:p>
          <w:pPr>
            <w:pStyle w:val="TOC2"/>
            <w:tabs>
              <w:tab w:pos="5107" w:val="left" w:leader="dot"/>
            </w:tabs>
            <w:spacing w:line="240" w:lineRule="auto"/>
            <w:ind w:right="0"/>
            <w:jc w:val="left"/>
            <w:rPr>
              <w:rFonts w:ascii="Calibri" w:hAnsi="Calibri" w:cs="Calibri" w:eastAsia="Calibri" w:hint="default"/>
            </w:rPr>
          </w:pPr>
          <w:hyperlink w:history="true" w:anchor="_TOC_250014">
            <w:r>
              <w:rPr>
                <w:rFonts w:ascii="Calibri" w:hAnsi="Calibri" w:cs="Calibri" w:eastAsia="Calibri" w:hint="default"/>
              </w:rPr>
              <w:t>22.</w:t>
            </w:r>
            <w:r>
              <w:rPr>
                <w:rFonts w:ascii="Calibri" w:hAnsi="Calibri" w:cs="Calibri" w:eastAsia="Calibri" w:hint="default"/>
                <w:spacing w:val="-15"/>
              </w:rPr>
              <w:t> </w:t>
            </w:r>
            <w:r>
              <w:rPr/>
              <w:t>审核评估有哪些程序？</w:t>
            </w:r>
            <w:r>
              <w:rPr>
                <w:rFonts w:ascii="Times New Roman" w:hAnsi="Times New Roman" w:cs="Times New Roman" w:eastAsia="Times New Roman" w:hint="default"/>
              </w:rPr>
              <w:tab/>
            </w:r>
            <w:r>
              <w:rPr>
                <w:rFonts w:ascii="Calibri" w:hAnsi="Calibri" w:cs="Calibri" w:eastAsia="Calibri" w:hint="default"/>
              </w:rPr>
              <w:t>22</w:t>
            </w:r>
          </w:hyperlink>
        </w:p>
        <w:p>
          <w:pPr>
            <w:pStyle w:val="TOC2"/>
            <w:tabs>
              <w:tab w:pos="5110" w:val="left" w:leader="dot"/>
            </w:tabs>
            <w:spacing w:line="240" w:lineRule="auto" w:before="107"/>
            <w:ind w:right="0"/>
            <w:jc w:val="left"/>
            <w:rPr>
              <w:rFonts w:ascii="Calibri" w:hAnsi="Calibri" w:cs="Calibri" w:eastAsia="Calibri" w:hint="default"/>
            </w:rPr>
          </w:pPr>
          <w:hyperlink w:history="true" w:anchor="_TOC_250013">
            <w:r>
              <w:rPr>
                <w:rFonts w:ascii="Calibri" w:hAnsi="Calibri" w:cs="Calibri" w:eastAsia="Calibri" w:hint="default"/>
              </w:rPr>
              <w:t>23.</w:t>
            </w:r>
            <w:r>
              <w:rPr>
                <w:rFonts w:ascii="Calibri" w:hAnsi="Calibri" w:cs="Calibri" w:eastAsia="Calibri" w:hint="default"/>
                <w:spacing w:val="-15"/>
              </w:rPr>
              <w:t> </w:t>
            </w:r>
            <w:r>
              <w:rPr/>
              <w:t>审核评估中如何体现社会参与？</w:t>
            </w:r>
            <w:r>
              <w:rPr>
                <w:rFonts w:ascii="Times New Roman" w:hAnsi="Times New Roman" w:cs="Times New Roman" w:eastAsia="Times New Roman" w:hint="default"/>
              </w:rPr>
              <w:tab/>
            </w:r>
            <w:r>
              <w:rPr>
                <w:rFonts w:ascii="Calibri" w:hAnsi="Calibri" w:cs="Calibri" w:eastAsia="Calibri" w:hint="default"/>
              </w:rPr>
              <w:t>24</w:t>
            </w:r>
          </w:hyperlink>
        </w:p>
        <w:p>
          <w:pPr>
            <w:pStyle w:val="TOC2"/>
            <w:tabs>
              <w:tab w:pos="5324" w:val="right" w:leader="dot"/>
            </w:tabs>
            <w:spacing w:line="240" w:lineRule="auto" w:before="71"/>
            <w:ind w:right="0"/>
            <w:jc w:val="left"/>
            <w:rPr>
              <w:rFonts w:ascii="Calibri" w:hAnsi="Calibri" w:cs="Calibri" w:eastAsia="Calibri" w:hint="default"/>
            </w:rPr>
          </w:pPr>
          <w:hyperlink w:history="true" w:anchor="_TOC_250012">
            <w:r>
              <w:rPr>
                <w:rFonts w:ascii="Calibri" w:hAnsi="Calibri" w:cs="Calibri" w:eastAsia="Calibri" w:hint="default"/>
              </w:rPr>
              <w:t>24.</w:t>
            </w:r>
            <w:r>
              <w:rPr>
                <w:rFonts w:ascii="Calibri" w:hAnsi="Calibri" w:cs="Calibri" w:eastAsia="Calibri" w:hint="default"/>
                <w:spacing w:val="-16"/>
              </w:rPr>
              <w:t> </w:t>
            </w:r>
            <w:r>
              <w:rPr/>
              <w:t>国家为什么设立审核评估专项经费？</w:t>
            </w:r>
            <w:r>
              <w:rPr>
                <w:rFonts w:ascii="Times New Roman" w:hAnsi="Times New Roman" w:cs="Times New Roman" w:eastAsia="Times New Roman" w:hint="default"/>
              </w:rPr>
              <w:tab/>
            </w:r>
            <w:r>
              <w:rPr>
                <w:rFonts w:ascii="Calibri" w:hAnsi="Calibri" w:cs="Calibri" w:eastAsia="Calibri" w:hint="default"/>
              </w:rPr>
              <w:t>25</w:t>
            </w:r>
          </w:hyperlink>
        </w:p>
        <w:p>
          <w:pPr>
            <w:pStyle w:val="TOC2"/>
            <w:tabs>
              <w:tab w:pos="5323" w:val="right" w:leader="dot"/>
            </w:tabs>
            <w:spacing w:line="240" w:lineRule="auto"/>
            <w:ind w:right="0"/>
            <w:jc w:val="left"/>
            <w:rPr>
              <w:rFonts w:ascii="Calibri" w:hAnsi="Calibri" w:cs="Calibri" w:eastAsia="Calibri" w:hint="default"/>
            </w:rPr>
          </w:pPr>
          <w:hyperlink w:history="true" w:anchor="_TOC_250011">
            <w:r>
              <w:rPr>
                <w:rFonts w:ascii="Calibri" w:hAnsi="Calibri" w:cs="Calibri" w:eastAsia="Calibri" w:hint="default"/>
              </w:rPr>
              <w:t>25.</w:t>
            </w:r>
            <w:r>
              <w:rPr>
                <w:rFonts w:ascii="Calibri" w:hAnsi="Calibri" w:cs="Calibri" w:eastAsia="Calibri" w:hint="default"/>
                <w:spacing w:val="-14"/>
              </w:rPr>
              <w:t> </w:t>
            </w:r>
            <w:r>
              <w:rPr/>
              <w:t>如何创建优良评估风尚？</w:t>
            </w:r>
            <w:r>
              <w:rPr>
                <w:rFonts w:ascii="Times New Roman" w:hAnsi="Times New Roman" w:cs="Times New Roman" w:eastAsia="Times New Roman" w:hint="default"/>
              </w:rPr>
              <w:tab/>
            </w:r>
            <w:r>
              <w:rPr>
                <w:rFonts w:ascii="Calibri" w:hAnsi="Calibri" w:cs="Calibri" w:eastAsia="Calibri" w:hint="default"/>
              </w:rPr>
              <w:t>25</w:t>
            </w:r>
          </w:hyperlink>
        </w:p>
        <w:p>
          <w:pPr>
            <w:pStyle w:val="TOC1"/>
            <w:tabs>
              <w:tab w:pos="5321" w:val="right" w:leader="dot"/>
            </w:tabs>
            <w:spacing w:line="240" w:lineRule="auto"/>
            <w:ind w:right="0"/>
            <w:jc w:val="left"/>
            <w:rPr>
              <w:rFonts w:ascii="Calibri" w:hAnsi="Calibri" w:cs="Calibri" w:eastAsia="Calibri" w:hint="default"/>
            </w:rPr>
          </w:pPr>
          <w:hyperlink w:history="true" w:anchor="_TOC_250010">
            <w:r>
              <w:rPr/>
              <w:t>四、评估信息化</w:t>
            </w:r>
            <w:r>
              <w:rPr>
                <w:rFonts w:ascii="Times New Roman" w:hAnsi="Times New Roman" w:cs="Times New Roman" w:eastAsia="Times New Roman" w:hint="default"/>
              </w:rPr>
              <w:tab/>
            </w:r>
            <w:r>
              <w:rPr>
                <w:rFonts w:ascii="Calibri" w:hAnsi="Calibri" w:cs="Calibri" w:eastAsia="Calibri" w:hint="default"/>
                <w:spacing w:val="-3"/>
              </w:rPr>
              <w:t>27</w:t>
            </w:r>
          </w:hyperlink>
        </w:p>
        <w:p>
          <w:pPr>
            <w:pStyle w:val="TOC2"/>
            <w:tabs>
              <w:tab w:pos="5325" w:val="right" w:leader="dot"/>
            </w:tabs>
            <w:spacing w:line="240" w:lineRule="auto" w:before="69"/>
            <w:ind w:right="0"/>
            <w:jc w:val="left"/>
            <w:rPr>
              <w:rFonts w:ascii="Calibri" w:hAnsi="Calibri" w:cs="Calibri" w:eastAsia="Calibri" w:hint="default"/>
            </w:rPr>
          </w:pPr>
          <w:hyperlink w:history="true" w:anchor="_TOC_250009">
            <w:r>
              <w:rPr>
                <w:rFonts w:ascii="Calibri" w:hAnsi="Calibri" w:cs="Calibri" w:eastAsia="Calibri" w:hint="default"/>
              </w:rPr>
              <w:t>26.</w:t>
            </w:r>
            <w:r>
              <w:rPr>
                <w:rFonts w:ascii="Calibri" w:hAnsi="Calibri" w:cs="Calibri" w:eastAsia="Calibri" w:hint="default"/>
                <w:spacing w:val="-13"/>
              </w:rPr>
              <w:t> </w:t>
            </w:r>
            <w:r>
              <w:rPr/>
              <w:t>什么是高校教学基本状态数据库？</w:t>
            </w:r>
            <w:r>
              <w:rPr>
                <w:rFonts w:ascii="Times New Roman" w:hAnsi="Times New Roman" w:cs="Times New Roman" w:eastAsia="Times New Roman" w:hint="default"/>
              </w:rPr>
              <w:tab/>
            </w:r>
            <w:r>
              <w:rPr>
                <w:rFonts w:ascii="Calibri" w:hAnsi="Calibri" w:cs="Calibri" w:eastAsia="Calibri" w:hint="default"/>
                <w:spacing w:val="-3"/>
              </w:rPr>
              <w:t>27</w:t>
            </w:r>
          </w:hyperlink>
        </w:p>
        <w:p>
          <w:pPr>
            <w:pStyle w:val="TOC2"/>
            <w:spacing w:line="240" w:lineRule="auto"/>
            <w:ind w:right="0"/>
            <w:jc w:val="left"/>
          </w:pPr>
          <w:r>
            <w:rPr>
              <w:rFonts w:ascii="Calibri" w:hAnsi="Calibri" w:cs="Calibri" w:eastAsia="Calibri" w:hint="default"/>
            </w:rPr>
            <w:t>27.</w:t>
          </w:r>
          <w:r>
            <w:rPr>
              <w:rFonts w:ascii="Calibri" w:hAnsi="Calibri" w:cs="Calibri" w:eastAsia="Calibri" w:hint="default"/>
              <w:spacing w:val="-10"/>
            </w:rPr>
            <w:t> </w:t>
          </w:r>
          <w:r>
            <w:rPr>
              <w:spacing w:val="5"/>
            </w:rPr>
            <w:t>高校教学基本状态数据库在审核评估中发</w:t>
          </w:r>
          <w:r>
            <w:rPr/>
          </w:r>
        </w:p>
        <w:p>
          <w:pPr>
            <w:pStyle w:val="TOC2"/>
            <w:tabs>
              <w:tab w:pos="5316" w:val="right" w:leader="dot"/>
            </w:tabs>
            <w:spacing w:line="240" w:lineRule="auto" w:before="107"/>
            <w:ind w:right="0"/>
            <w:jc w:val="left"/>
            <w:rPr>
              <w:rFonts w:ascii="Calibri" w:hAnsi="Calibri" w:cs="Calibri" w:eastAsia="Calibri" w:hint="default"/>
            </w:rPr>
          </w:pPr>
          <w:r>
            <w:rPr/>
            <w:t>挥什么作用？</w:t>
          </w:r>
          <w:r>
            <w:rPr>
              <w:rFonts w:ascii="Times New Roman" w:hAnsi="Times New Roman" w:cs="Times New Roman" w:eastAsia="Times New Roman" w:hint="default"/>
            </w:rPr>
            <w:tab/>
          </w:r>
          <w:r>
            <w:rPr>
              <w:rFonts w:ascii="Calibri" w:hAnsi="Calibri" w:cs="Calibri" w:eastAsia="Calibri" w:hint="default"/>
            </w:rPr>
            <w:t>28</w:t>
          </w:r>
        </w:p>
        <w:p>
          <w:pPr>
            <w:pStyle w:val="TOC2"/>
            <w:spacing w:line="240" w:lineRule="auto"/>
            <w:ind w:right="0"/>
            <w:jc w:val="left"/>
            <w:rPr>
              <w:rFonts w:ascii="Calibri" w:hAnsi="Calibri" w:cs="Calibri" w:eastAsia="Calibri" w:hint="default"/>
            </w:rPr>
          </w:pPr>
          <w:r>
            <w:rPr>
              <w:rFonts w:ascii="Calibri" w:hAnsi="Calibri" w:cs="Calibri" w:eastAsia="Calibri" w:hint="default"/>
            </w:rPr>
            <w:t>28. </w:t>
          </w:r>
          <w:r>
            <w:rPr/>
            <w:t>学校如何填报高校教学基本状态数据？</w:t>
          </w:r>
          <w:r>
            <w:rPr>
              <w:spacing w:val="-94"/>
            </w:rPr>
            <w:t> </w:t>
          </w:r>
          <w:r>
            <w:rPr>
              <w:rFonts w:ascii="Calibri" w:hAnsi="Calibri" w:cs="Calibri" w:eastAsia="Calibri" w:hint="default"/>
            </w:rPr>
            <w:t>.30</w:t>
          </w:r>
        </w:p>
        <w:p>
          <w:pPr>
            <w:pStyle w:val="TOC2"/>
            <w:spacing w:line="240" w:lineRule="auto" w:before="107"/>
            <w:ind w:right="0"/>
            <w:jc w:val="left"/>
          </w:pPr>
          <w:r>
            <w:rPr>
              <w:rFonts w:ascii="Calibri" w:hAnsi="Calibri" w:cs="Calibri" w:eastAsia="Calibri" w:hint="default"/>
            </w:rPr>
            <w:t>29.</w:t>
          </w:r>
          <w:r>
            <w:rPr>
              <w:rFonts w:ascii="Calibri" w:hAnsi="Calibri" w:cs="Calibri" w:eastAsia="Calibri" w:hint="default"/>
              <w:spacing w:val="-10"/>
            </w:rPr>
            <w:t> </w:t>
          </w:r>
          <w:r>
            <w:rPr>
              <w:spacing w:val="5"/>
            </w:rPr>
            <w:t>评估专家怎样使用高校教学基本状态数据</w:t>
          </w:r>
          <w:r>
            <w:rPr/>
          </w:r>
        </w:p>
        <w:p>
          <w:pPr>
            <w:pStyle w:val="TOC2"/>
            <w:tabs>
              <w:tab w:pos="5312" w:val="right" w:leader="dot"/>
            </w:tabs>
            <w:spacing w:line="240" w:lineRule="auto"/>
            <w:ind w:right="0"/>
            <w:jc w:val="left"/>
            <w:rPr>
              <w:rFonts w:ascii="Calibri" w:hAnsi="Calibri" w:cs="Calibri" w:eastAsia="Calibri" w:hint="default"/>
            </w:rPr>
          </w:pPr>
          <w:r>
            <w:rPr/>
            <w:t>库？</w:t>
          </w:r>
          <w:r>
            <w:rPr>
              <w:rFonts w:ascii="Times New Roman" w:hAnsi="Times New Roman" w:cs="Times New Roman" w:eastAsia="Times New Roman" w:hint="default"/>
            </w:rPr>
            <w:tab/>
          </w:r>
          <w:r>
            <w:rPr>
              <w:rFonts w:ascii="Calibri" w:hAnsi="Calibri" w:cs="Calibri" w:eastAsia="Calibri" w:hint="default"/>
            </w:rPr>
            <w:t>31</w:t>
          </w:r>
        </w:p>
        <w:p>
          <w:pPr>
            <w:pStyle w:val="TOC2"/>
            <w:tabs>
              <w:tab w:pos="5324" w:val="right" w:leader="dot"/>
            </w:tabs>
            <w:spacing w:line="240" w:lineRule="auto"/>
            <w:ind w:right="0"/>
            <w:jc w:val="left"/>
            <w:rPr>
              <w:rFonts w:ascii="Calibri" w:hAnsi="Calibri" w:cs="Calibri" w:eastAsia="Calibri" w:hint="default"/>
            </w:rPr>
          </w:pPr>
          <w:hyperlink w:history="true" w:anchor="_TOC_250008">
            <w:r>
              <w:rPr>
                <w:rFonts w:ascii="Calibri" w:hAnsi="Calibri" w:cs="Calibri" w:eastAsia="Calibri" w:hint="default"/>
              </w:rPr>
              <w:t>30.</w:t>
            </w:r>
            <w:r>
              <w:rPr>
                <w:rFonts w:ascii="Calibri" w:hAnsi="Calibri" w:cs="Calibri" w:eastAsia="Calibri" w:hint="default"/>
                <w:spacing w:val="-16"/>
              </w:rPr>
              <w:t> </w:t>
            </w:r>
            <w:r>
              <w:rPr/>
              <w:t>教学状态数据分析报告有什么作用？</w:t>
            </w:r>
            <w:r>
              <w:rPr>
                <w:rFonts w:ascii="Times New Roman" w:hAnsi="Times New Roman" w:cs="Times New Roman" w:eastAsia="Times New Roman" w:hint="default"/>
              </w:rPr>
              <w:tab/>
            </w:r>
            <w:r>
              <w:rPr>
                <w:rFonts w:ascii="Calibri" w:hAnsi="Calibri" w:cs="Calibri" w:eastAsia="Calibri" w:hint="default"/>
              </w:rPr>
              <w:t>31</w:t>
            </w:r>
          </w:hyperlink>
        </w:p>
        <w:p>
          <w:pPr>
            <w:pStyle w:val="TOC2"/>
            <w:spacing w:line="240" w:lineRule="auto" w:before="107"/>
            <w:ind w:right="0"/>
            <w:jc w:val="left"/>
          </w:pPr>
          <w:r>
            <w:rPr>
              <w:rFonts w:ascii="Calibri" w:hAnsi="Calibri" w:cs="Calibri" w:eastAsia="Calibri" w:hint="default"/>
            </w:rPr>
            <w:t>31.</w:t>
          </w:r>
          <w:r>
            <w:rPr>
              <w:rFonts w:ascii="Calibri" w:hAnsi="Calibri" w:cs="Calibri" w:eastAsia="Calibri" w:hint="default"/>
              <w:spacing w:val="-10"/>
            </w:rPr>
            <w:t> </w:t>
          </w:r>
          <w:r>
            <w:rPr>
              <w:spacing w:val="5"/>
            </w:rPr>
            <w:t>怎样使用全国高校本科教学工作评估管理</w:t>
          </w:r>
          <w:r>
            <w:rPr/>
          </w:r>
        </w:p>
        <w:p>
          <w:pPr>
            <w:pStyle w:val="TOC2"/>
            <w:tabs>
              <w:tab w:pos="5315" w:val="right" w:leader="dot"/>
            </w:tabs>
            <w:spacing w:line="240" w:lineRule="auto"/>
            <w:ind w:right="0"/>
            <w:jc w:val="left"/>
            <w:rPr>
              <w:rFonts w:ascii="Calibri" w:hAnsi="Calibri" w:cs="Calibri" w:eastAsia="Calibri" w:hint="default"/>
            </w:rPr>
          </w:pPr>
          <w:r>
            <w:rPr/>
            <w:t>信息系统？</w:t>
          </w:r>
          <w:r>
            <w:rPr>
              <w:rFonts w:ascii="Times New Roman" w:hAnsi="Times New Roman" w:cs="Times New Roman" w:eastAsia="Times New Roman" w:hint="default"/>
            </w:rPr>
            <w:tab/>
          </w:r>
          <w:r>
            <w:rPr>
              <w:rFonts w:ascii="Calibri" w:hAnsi="Calibri" w:cs="Calibri" w:eastAsia="Calibri" w:hint="default"/>
            </w:rPr>
            <w:t>33</w:t>
          </w:r>
        </w:p>
        <w:p>
          <w:pPr>
            <w:pStyle w:val="TOC1"/>
            <w:tabs>
              <w:tab w:pos="5314" w:val="right" w:leader="dot"/>
            </w:tabs>
            <w:spacing w:line="240" w:lineRule="auto"/>
            <w:ind w:right="0"/>
            <w:jc w:val="left"/>
            <w:rPr>
              <w:rFonts w:ascii="Calibri" w:hAnsi="Calibri" w:cs="Calibri" w:eastAsia="Calibri" w:hint="default"/>
            </w:rPr>
          </w:pPr>
          <w:hyperlink w:history="true" w:anchor="_TOC_250007">
            <w:r>
              <w:rPr/>
              <w:t>五、学校工作</w:t>
            </w:r>
            <w:r>
              <w:rPr>
                <w:rFonts w:ascii="Times New Roman" w:hAnsi="Times New Roman" w:cs="Times New Roman" w:eastAsia="Times New Roman" w:hint="default"/>
              </w:rPr>
              <w:tab/>
            </w:r>
            <w:r>
              <w:rPr>
                <w:rFonts w:ascii="Calibri" w:hAnsi="Calibri" w:cs="Calibri" w:eastAsia="Calibri" w:hint="default"/>
              </w:rPr>
              <w:t>35</w:t>
            </w:r>
          </w:hyperlink>
        </w:p>
        <w:p>
          <w:pPr>
            <w:pStyle w:val="TOC2"/>
            <w:spacing w:line="240" w:lineRule="auto" w:before="69"/>
            <w:ind w:right="0"/>
            <w:jc w:val="left"/>
            <w:rPr>
              <w:rFonts w:ascii="Calibri" w:hAnsi="Calibri" w:cs="Calibri" w:eastAsia="Calibri" w:hint="default"/>
            </w:rPr>
          </w:pPr>
          <w:r>
            <w:rPr>
              <w:rFonts w:ascii="Calibri" w:hAnsi="Calibri" w:cs="Calibri" w:eastAsia="Calibri" w:hint="default"/>
            </w:rPr>
            <w:t>32. </w:t>
          </w:r>
          <w:r>
            <w:rPr/>
            <w:t>为什么强调高校要建立自我评估制度？</w:t>
          </w:r>
          <w:r>
            <w:rPr>
              <w:spacing w:val="-94"/>
            </w:rPr>
            <w:t> </w:t>
          </w:r>
          <w:r>
            <w:rPr>
              <w:rFonts w:ascii="Calibri" w:hAnsi="Calibri" w:cs="Calibri" w:eastAsia="Calibri" w:hint="default"/>
            </w:rPr>
            <w:t>.35</w:t>
          </w:r>
        </w:p>
        <w:p>
          <w:pPr>
            <w:pStyle w:val="TOC2"/>
            <w:spacing w:line="240" w:lineRule="auto"/>
            <w:ind w:right="0"/>
            <w:jc w:val="left"/>
          </w:pPr>
          <w:r>
            <w:rPr>
              <w:rFonts w:ascii="Calibri" w:hAnsi="Calibri" w:cs="Calibri" w:eastAsia="Calibri" w:hint="default"/>
            </w:rPr>
            <w:t>33.</w:t>
          </w:r>
          <w:r>
            <w:rPr>
              <w:rFonts w:ascii="Calibri" w:hAnsi="Calibri" w:cs="Calibri" w:eastAsia="Calibri" w:hint="default"/>
              <w:spacing w:val="-10"/>
            </w:rPr>
            <w:t> </w:t>
          </w:r>
          <w:r>
            <w:rPr>
              <w:spacing w:val="5"/>
            </w:rPr>
            <w:t>参评学校撰写审核评估自评报告要注意哪</w:t>
          </w:r>
          <w:r>
            <w:rPr/>
          </w:r>
        </w:p>
        <w:p>
          <w:pPr>
            <w:pStyle w:val="TOC2"/>
            <w:tabs>
              <w:tab w:pos="5314" w:val="right" w:leader="dot"/>
            </w:tabs>
            <w:spacing w:line="240" w:lineRule="auto" w:before="107"/>
            <w:ind w:right="0"/>
            <w:jc w:val="left"/>
            <w:rPr>
              <w:rFonts w:ascii="Calibri" w:hAnsi="Calibri" w:cs="Calibri" w:eastAsia="Calibri" w:hint="default"/>
            </w:rPr>
          </w:pPr>
          <w:r>
            <w:rPr/>
            <w:t>些问题？</w:t>
          </w:r>
          <w:r>
            <w:rPr>
              <w:rFonts w:ascii="Times New Roman" w:hAnsi="Times New Roman" w:cs="Times New Roman" w:eastAsia="Times New Roman" w:hint="default"/>
            </w:rPr>
            <w:tab/>
          </w:r>
          <w:r>
            <w:rPr>
              <w:rFonts w:ascii="Calibri" w:hAnsi="Calibri" w:cs="Calibri" w:eastAsia="Calibri" w:hint="default"/>
            </w:rPr>
            <w:t>35</w:t>
          </w:r>
        </w:p>
        <w:p>
          <w:pPr>
            <w:pStyle w:val="TOC2"/>
            <w:tabs>
              <w:tab w:pos="5324" w:val="right" w:leader="dot"/>
            </w:tabs>
            <w:spacing w:line="240" w:lineRule="auto"/>
            <w:ind w:right="0"/>
            <w:jc w:val="left"/>
            <w:rPr>
              <w:rFonts w:ascii="Calibri" w:hAnsi="Calibri" w:cs="Calibri" w:eastAsia="Calibri" w:hint="default"/>
            </w:rPr>
          </w:pPr>
          <w:hyperlink w:history="true" w:anchor="_TOC_250006">
            <w:r>
              <w:rPr>
                <w:rFonts w:ascii="Calibri" w:hAnsi="Calibri" w:cs="Calibri" w:eastAsia="Calibri" w:hint="default"/>
              </w:rPr>
              <w:t>34.</w:t>
            </w:r>
            <w:r>
              <w:rPr>
                <w:rFonts w:ascii="Calibri" w:hAnsi="Calibri" w:cs="Calibri" w:eastAsia="Calibri" w:hint="default"/>
                <w:spacing w:val="-15"/>
              </w:rPr>
              <w:t> </w:t>
            </w:r>
            <w:r>
              <w:rPr/>
              <w:t>学校应准备哪些评建工作材料？</w:t>
            </w:r>
            <w:r>
              <w:rPr>
                <w:rFonts w:ascii="Times New Roman" w:hAnsi="Times New Roman" w:cs="Times New Roman" w:eastAsia="Times New Roman" w:hint="default"/>
              </w:rPr>
              <w:tab/>
            </w:r>
            <w:r>
              <w:rPr>
                <w:rFonts w:ascii="Calibri" w:hAnsi="Calibri" w:cs="Calibri" w:eastAsia="Calibri" w:hint="default"/>
                <w:spacing w:val="-3"/>
              </w:rPr>
              <w:t>37</w:t>
            </w:r>
          </w:hyperlink>
        </w:p>
        <w:p>
          <w:pPr>
            <w:pStyle w:val="TOC2"/>
            <w:tabs>
              <w:tab w:pos="5324" w:val="right" w:leader="dot"/>
            </w:tabs>
            <w:spacing w:line="240" w:lineRule="auto"/>
            <w:ind w:right="0"/>
            <w:jc w:val="left"/>
            <w:rPr>
              <w:rFonts w:ascii="Calibri" w:hAnsi="Calibri" w:cs="Calibri" w:eastAsia="Calibri" w:hint="default"/>
            </w:rPr>
          </w:pPr>
          <w:hyperlink w:history="true" w:anchor="_TOC_250005">
            <w:r>
              <w:rPr>
                <w:rFonts w:ascii="Calibri" w:hAnsi="Calibri" w:cs="Calibri" w:eastAsia="Calibri" w:hint="default"/>
              </w:rPr>
              <w:t>35.</w:t>
            </w:r>
            <w:r>
              <w:rPr>
                <w:rFonts w:ascii="Calibri" w:hAnsi="Calibri" w:cs="Calibri" w:eastAsia="Calibri" w:hint="default"/>
                <w:spacing w:val="-16"/>
              </w:rPr>
              <w:t> </w:t>
            </w:r>
            <w:r>
              <w:rPr/>
              <w:t>学校接待评估专家需注意哪些事项？</w:t>
            </w:r>
            <w:r>
              <w:rPr>
                <w:rFonts w:ascii="Times New Roman" w:hAnsi="Times New Roman" w:cs="Times New Roman" w:eastAsia="Times New Roman" w:hint="default"/>
              </w:rPr>
              <w:tab/>
            </w:r>
            <w:r>
              <w:rPr>
                <w:rFonts w:ascii="Calibri" w:hAnsi="Calibri" w:cs="Calibri" w:eastAsia="Calibri" w:hint="default"/>
              </w:rPr>
              <w:t>38</w:t>
            </w:r>
          </w:hyperlink>
        </w:p>
        <w:p>
          <w:pPr>
            <w:pStyle w:val="TOC2"/>
            <w:spacing w:line="240" w:lineRule="auto" w:before="107"/>
            <w:ind w:right="0"/>
            <w:jc w:val="left"/>
          </w:pPr>
          <w:r>
            <w:rPr>
              <w:rFonts w:ascii="Calibri" w:hAnsi="Calibri" w:cs="Calibri" w:eastAsia="Calibri" w:hint="default"/>
            </w:rPr>
            <w:t>36.</w:t>
          </w:r>
          <w:r>
            <w:rPr>
              <w:rFonts w:ascii="Calibri" w:hAnsi="Calibri" w:cs="Calibri" w:eastAsia="Calibri" w:hint="default"/>
              <w:spacing w:val="-10"/>
            </w:rPr>
            <w:t> </w:t>
          </w:r>
          <w:r>
            <w:rPr>
              <w:spacing w:val="5"/>
            </w:rPr>
            <w:t>参评学校应以怎样的心态做好审核评估工</w:t>
          </w:r>
          <w:r>
            <w:rPr/>
          </w:r>
        </w:p>
        <w:p>
          <w:pPr>
            <w:pStyle w:val="TOC2"/>
            <w:tabs>
              <w:tab w:pos="5312" w:val="right" w:leader="dot"/>
            </w:tabs>
            <w:spacing w:line="240" w:lineRule="auto"/>
            <w:ind w:right="0"/>
            <w:jc w:val="left"/>
            <w:rPr>
              <w:rFonts w:ascii="Calibri" w:hAnsi="Calibri" w:cs="Calibri" w:eastAsia="Calibri" w:hint="default"/>
            </w:rPr>
          </w:pPr>
          <w:r>
            <w:rPr/>
            <w:t>作？</w:t>
          </w:r>
          <w:r>
            <w:rPr>
              <w:rFonts w:ascii="Times New Roman" w:hAnsi="Times New Roman" w:cs="Times New Roman" w:eastAsia="Times New Roman" w:hint="default"/>
            </w:rPr>
            <w:tab/>
          </w:r>
          <w:r>
            <w:rPr>
              <w:rFonts w:ascii="Calibri" w:hAnsi="Calibri" w:cs="Calibri" w:eastAsia="Calibri" w:hint="default"/>
            </w:rPr>
            <w:t>39</w:t>
          </w:r>
        </w:p>
        <w:p>
          <w:pPr>
            <w:pStyle w:val="TOC2"/>
            <w:tabs>
              <w:tab w:pos="5320" w:val="right" w:leader="dot"/>
            </w:tabs>
            <w:spacing w:line="240" w:lineRule="auto" w:before="71"/>
            <w:ind w:right="0"/>
            <w:jc w:val="left"/>
            <w:rPr>
              <w:rFonts w:ascii="Calibri" w:hAnsi="Calibri" w:cs="Calibri" w:eastAsia="Calibri" w:hint="default"/>
            </w:rPr>
          </w:pPr>
          <w:hyperlink w:history="true" w:anchor="_TOC_250004">
            <w:r>
              <w:rPr>
                <w:rFonts w:ascii="Calibri" w:hAnsi="Calibri" w:cs="Calibri" w:eastAsia="Calibri" w:hint="default"/>
              </w:rPr>
              <w:t>37.</w:t>
            </w:r>
            <w:r>
              <w:rPr>
                <w:rFonts w:ascii="Calibri" w:hAnsi="Calibri" w:cs="Calibri" w:eastAsia="Calibri" w:hint="default"/>
                <w:spacing w:val="-11"/>
              </w:rPr>
              <w:t> </w:t>
            </w:r>
            <w:r>
              <w:rPr/>
              <w:t>学校怎样做好整改工作？</w:t>
            </w:r>
            <w:r>
              <w:rPr>
                <w:rFonts w:ascii="Times New Roman" w:hAnsi="Times New Roman" w:cs="Times New Roman" w:eastAsia="Times New Roman" w:hint="default"/>
              </w:rPr>
              <w:tab/>
            </w:r>
            <w:r>
              <w:rPr>
                <w:rFonts w:ascii="Calibri" w:hAnsi="Calibri" w:cs="Calibri" w:eastAsia="Calibri" w:hint="default"/>
              </w:rPr>
              <w:t>40</w:t>
            </w:r>
          </w:hyperlink>
        </w:p>
        <w:p>
          <w:pPr>
            <w:pStyle w:val="TOC1"/>
            <w:tabs>
              <w:tab w:pos="5314" w:val="right" w:leader="dot"/>
            </w:tabs>
            <w:spacing w:line="240" w:lineRule="auto" w:before="359"/>
            <w:ind w:right="0"/>
            <w:jc w:val="left"/>
            <w:rPr>
              <w:rFonts w:ascii="Calibri" w:hAnsi="Calibri" w:cs="Calibri" w:eastAsia="Calibri" w:hint="default"/>
            </w:rPr>
          </w:pPr>
          <w:hyperlink w:history="true" w:anchor="_TOC_250003">
            <w:r>
              <w:rPr/>
              <w:t>六、专家工作</w:t>
            </w:r>
            <w:r>
              <w:rPr>
                <w:rFonts w:ascii="Times New Roman" w:hAnsi="Times New Roman" w:cs="Times New Roman" w:eastAsia="Times New Roman" w:hint="default"/>
              </w:rPr>
              <w:tab/>
            </w:r>
            <w:r>
              <w:rPr>
                <w:rFonts w:ascii="Calibri" w:hAnsi="Calibri" w:cs="Calibri" w:eastAsia="Calibri" w:hint="default"/>
              </w:rPr>
              <w:t>42</w:t>
            </w:r>
          </w:hyperlink>
        </w:p>
        <w:p>
          <w:pPr>
            <w:pStyle w:val="TOC2"/>
            <w:tabs>
              <w:tab w:pos="5323" w:val="right" w:leader="dot"/>
            </w:tabs>
            <w:spacing w:line="240" w:lineRule="auto" w:before="69"/>
            <w:ind w:right="0"/>
            <w:jc w:val="left"/>
            <w:rPr>
              <w:rFonts w:ascii="Calibri" w:hAnsi="Calibri" w:cs="Calibri" w:eastAsia="Calibri" w:hint="default"/>
            </w:rPr>
          </w:pPr>
          <w:hyperlink w:history="true" w:anchor="_TOC_250002">
            <w:r>
              <w:rPr>
                <w:rFonts w:ascii="Calibri" w:hAnsi="Calibri" w:cs="Calibri" w:eastAsia="Calibri" w:hint="default"/>
              </w:rPr>
              <w:t>38.</w:t>
            </w:r>
            <w:r>
              <w:rPr>
                <w:rFonts w:ascii="Calibri" w:hAnsi="Calibri" w:cs="Calibri" w:eastAsia="Calibri" w:hint="default"/>
                <w:spacing w:val="-16"/>
              </w:rPr>
              <w:t> </w:t>
            </w:r>
            <w:r>
              <w:rPr/>
              <w:t>评估专家应具备哪些专业素养？</w:t>
            </w:r>
            <w:r>
              <w:rPr>
                <w:rFonts w:ascii="Times New Roman" w:hAnsi="Times New Roman" w:cs="Times New Roman" w:eastAsia="Times New Roman" w:hint="default"/>
              </w:rPr>
              <w:tab/>
            </w:r>
            <w:r>
              <w:rPr>
                <w:rFonts w:ascii="Calibri" w:hAnsi="Calibri" w:cs="Calibri" w:eastAsia="Calibri" w:hint="default"/>
              </w:rPr>
              <w:t>42</w:t>
            </w:r>
          </w:hyperlink>
        </w:p>
        <w:p>
          <w:pPr>
            <w:pStyle w:val="TOC2"/>
            <w:tabs>
              <w:tab w:pos="5322" w:val="right" w:leader="dot"/>
            </w:tabs>
            <w:spacing w:line="240" w:lineRule="auto" w:before="107"/>
            <w:ind w:right="0"/>
            <w:jc w:val="left"/>
            <w:rPr>
              <w:rFonts w:ascii="Calibri" w:hAnsi="Calibri" w:cs="Calibri" w:eastAsia="Calibri" w:hint="default"/>
            </w:rPr>
          </w:pPr>
          <w:hyperlink w:history="true" w:anchor="_TOC_250001">
            <w:r>
              <w:rPr>
                <w:rFonts w:ascii="Calibri" w:hAnsi="Calibri" w:cs="Calibri" w:eastAsia="Calibri" w:hint="default"/>
              </w:rPr>
              <w:t>39.</w:t>
            </w:r>
            <w:r>
              <w:rPr>
                <w:rFonts w:ascii="Calibri" w:hAnsi="Calibri" w:cs="Calibri" w:eastAsia="Calibri" w:hint="default"/>
                <w:spacing w:val="-16"/>
              </w:rPr>
              <w:t> </w:t>
            </w:r>
            <w:r>
              <w:rPr/>
              <w:t>专家应做好哪“三项功课”？</w:t>
            </w:r>
            <w:r>
              <w:rPr>
                <w:rFonts w:ascii="Times New Roman" w:hAnsi="Times New Roman" w:cs="Times New Roman" w:eastAsia="Times New Roman" w:hint="default"/>
              </w:rPr>
              <w:tab/>
            </w:r>
            <w:r>
              <w:rPr>
                <w:rFonts w:ascii="Calibri" w:hAnsi="Calibri" w:cs="Calibri" w:eastAsia="Calibri" w:hint="default"/>
              </w:rPr>
              <w:t>43</w:t>
            </w:r>
          </w:hyperlink>
        </w:p>
        <w:p>
          <w:pPr>
            <w:pStyle w:val="TOC2"/>
            <w:tabs>
              <w:tab w:pos="5325" w:val="right" w:leader="dot"/>
            </w:tabs>
            <w:spacing w:line="240" w:lineRule="auto"/>
            <w:ind w:right="0"/>
            <w:jc w:val="left"/>
            <w:rPr>
              <w:rFonts w:ascii="Calibri" w:hAnsi="Calibri" w:cs="Calibri" w:eastAsia="Calibri" w:hint="default"/>
            </w:rPr>
          </w:pPr>
          <w:hyperlink w:history="true" w:anchor="_TOC_250000">
            <w:r>
              <w:rPr>
                <w:rFonts w:ascii="Calibri" w:hAnsi="Calibri" w:cs="Calibri" w:eastAsia="Calibri" w:hint="default"/>
              </w:rPr>
              <w:t>40.</w:t>
            </w:r>
            <w:r>
              <w:rPr>
                <w:rFonts w:ascii="Calibri" w:hAnsi="Calibri" w:cs="Calibri" w:eastAsia="Calibri" w:hint="default"/>
                <w:spacing w:val="-15"/>
              </w:rPr>
              <w:t> </w:t>
            </w:r>
            <w:r>
              <w:rPr/>
              <w:t>评估专家应掌握哪六项考察技术？</w:t>
            </w:r>
            <w:r>
              <w:rPr>
                <w:rFonts w:ascii="Times New Roman" w:hAnsi="Times New Roman" w:cs="Times New Roman" w:eastAsia="Times New Roman" w:hint="default"/>
              </w:rPr>
              <w:tab/>
            </w:r>
            <w:r>
              <w:rPr>
                <w:rFonts w:ascii="Calibri" w:hAnsi="Calibri" w:cs="Calibri" w:eastAsia="Calibri" w:hint="default"/>
              </w:rPr>
              <w:t>44</w:t>
            </w:r>
          </w:hyperlink>
        </w:p>
        <w:p>
          <w:pPr>
            <w:pStyle w:val="TOC2"/>
            <w:spacing w:line="240" w:lineRule="auto" w:before="107"/>
            <w:ind w:right="0"/>
            <w:jc w:val="left"/>
          </w:pPr>
          <w:r>
            <w:rPr>
              <w:rFonts w:ascii="Calibri" w:hAnsi="Calibri" w:cs="Calibri" w:eastAsia="Calibri" w:hint="default"/>
            </w:rPr>
            <w:t>41. </w:t>
          </w:r>
          <w:r>
            <w:rPr>
              <w:spacing w:val="10"/>
            </w:rPr>
            <w:t>评估专家必须遵守的</w:t>
          </w:r>
          <w:r>
            <w:rPr>
              <w:spacing w:val="17"/>
            </w:rPr>
            <w:t> </w:t>
          </w:r>
          <w:r>
            <w:rPr>
              <w:spacing w:val="9"/>
            </w:rPr>
            <w:t>“四项规定”是什</w:t>
          </w:r>
        </w:p>
        <w:p>
          <w:pPr>
            <w:pStyle w:val="TOC2"/>
            <w:tabs>
              <w:tab w:pos="5312" w:val="right" w:leader="dot"/>
            </w:tabs>
            <w:spacing w:line="240" w:lineRule="auto"/>
            <w:ind w:right="0"/>
            <w:jc w:val="left"/>
            <w:rPr>
              <w:rFonts w:ascii="Calibri" w:hAnsi="Calibri" w:cs="Calibri" w:eastAsia="Calibri" w:hint="default"/>
            </w:rPr>
          </w:pPr>
          <w:r>
            <w:rPr/>
            <w:t>么？</w:t>
          </w:r>
          <w:r>
            <w:rPr>
              <w:rFonts w:ascii="Times New Roman" w:hAnsi="Times New Roman" w:cs="Times New Roman" w:eastAsia="Times New Roman" w:hint="default"/>
            </w:rPr>
            <w:tab/>
          </w:r>
          <w:r>
            <w:rPr>
              <w:rFonts w:ascii="Calibri" w:hAnsi="Calibri" w:cs="Calibri" w:eastAsia="Calibri" w:hint="default"/>
            </w:rPr>
            <w:t>46</w:t>
          </w:r>
        </w:p>
      </w:sdtContent>
    </w:sdt>
    <w:p>
      <w:pPr>
        <w:spacing w:after="0" w:line="240" w:lineRule="auto"/>
        <w:jc w:val="left"/>
        <w:rPr>
          <w:rFonts w:ascii="Calibri" w:hAnsi="Calibri" w:cs="Calibri" w:eastAsia="Calibri" w:hint="default"/>
        </w:rPr>
        <w:sectPr>
          <w:type w:val="continuous"/>
          <w:pgSz w:w="8400" w:h="11910"/>
          <w:pgMar w:top="1670" w:bottom="1701" w:left="1140" w:right="1140"/>
        </w:sectPr>
      </w:pPr>
    </w:p>
    <w:p>
      <w:pPr>
        <w:pStyle w:val="BodyText"/>
        <w:spacing w:line="240" w:lineRule="auto" w:before="107"/>
        <w:ind w:left="1163" w:right="0" w:firstLine="0"/>
        <w:jc w:val="left"/>
        <w:rPr>
          <w:rFonts w:ascii="Calibri" w:hAnsi="Calibri" w:cs="Calibri" w:eastAsia="Calibri" w:hint="default"/>
        </w:rPr>
      </w:pPr>
      <w:r>
        <w:rPr>
          <w:rFonts w:ascii="Calibri" w:hAnsi="Calibri" w:cs="Calibri" w:eastAsia="Calibri" w:hint="default"/>
        </w:rPr>
        <w:t>42. </w:t>
      </w:r>
      <w:r>
        <w:rPr/>
        <w:t>评估专家注意的“六个提醒”是什么？</w:t>
      </w:r>
      <w:r>
        <w:rPr>
          <w:spacing w:val="-94"/>
        </w:rPr>
        <w:t> </w:t>
      </w:r>
      <w:r>
        <w:rPr>
          <w:rFonts w:ascii="Calibri" w:hAnsi="Calibri" w:cs="Calibri" w:eastAsia="Calibri" w:hint="default"/>
        </w:rPr>
        <w:t>.46</w:t>
      </w:r>
    </w:p>
    <w:p>
      <w:pPr>
        <w:pStyle w:val="BodyText"/>
        <w:spacing w:line="240" w:lineRule="auto" w:before="106"/>
        <w:ind w:left="1163" w:right="0" w:firstLine="0"/>
        <w:jc w:val="left"/>
        <w:rPr>
          <w:rFonts w:ascii="Calibri" w:hAnsi="Calibri" w:cs="Calibri" w:eastAsia="Calibri" w:hint="default"/>
        </w:rPr>
      </w:pPr>
      <w:r>
        <w:rPr>
          <w:rFonts w:ascii="Calibri" w:hAnsi="Calibri" w:cs="Calibri" w:eastAsia="Calibri" w:hint="default"/>
        </w:rPr>
        <w:t>43. </w:t>
      </w:r>
      <w:r>
        <w:rPr/>
        <w:t>专家组审核评估报告撰写有哪些要求？</w:t>
      </w:r>
      <w:r>
        <w:rPr>
          <w:spacing w:val="-94"/>
        </w:rPr>
        <w:t> </w:t>
      </w:r>
      <w:r>
        <w:rPr>
          <w:rFonts w:ascii="Calibri" w:hAnsi="Calibri" w:cs="Calibri" w:eastAsia="Calibri" w:hint="default"/>
        </w:rPr>
        <w:t>.48</w:t>
      </w:r>
    </w:p>
    <w:p>
      <w:pPr>
        <w:pStyle w:val="BodyText"/>
        <w:spacing w:line="240" w:lineRule="auto" w:before="106"/>
        <w:ind w:left="1163" w:right="0" w:firstLine="0"/>
        <w:jc w:val="left"/>
      </w:pPr>
      <w:r>
        <w:rPr>
          <w:rFonts w:ascii="Calibri" w:hAnsi="Calibri" w:cs="Calibri" w:eastAsia="Calibri" w:hint="default"/>
        </w:rPr>
        <w:t>44.</w:t>
      </w:r>
      <w:r>
        <w:rPr>
          <w:rFonts w:ascii="Calibri" w:hAnsi="Calibri" w:cs="Calibri" w:eastAsia="Calibri" w:hint="default"/>
          <w:spacing w:val="-10"/>
        </w:rPr>
        <w:t> </w:t>
      </w:r>
      <w:r>
        <w:rPr>
          <w:spacing w:val="5"/>
        </w:rPr>
        <w:t>如何理解“全面考察、独立判断”的专家</w:t>
      </w:r>
      <w:r>
        <w:rPr/>
      </w:r>
    </w:p>
    <w:p>
      <w:pPr>
        <w:pStyle w:val="BodyText"/>
        <w:tabs>
          <w:tab w:pos="5315" w:val="right" w:leader="dot"/>
        </w:tabs>
        <w:spacing w:line="240" w:lineRule="auto" w:before="107"/>
        <w:ind w:left="1163" w:right="0" w:firstLine="0"/>
        <w:jc w:val="left"/>
        <w:rPr>
          <w:rFonts w:ascii="Calibri" w:hAnsi="Calibri" w:cs="Calibri" w:eastAsia="Calibri" w:hint="default"/>
        </w:rPr>
      </w:pPr>
      <w:r>
        <w:rPr/>
        <w:t>工作方式？</w:t>
      </w:r>
      <w:r>
        <w:rPr>
          <w:rFonts w:ascii="Times New Roman" w:hAnsi="Times New Roman" w:cs="Times New Roman" w:eastAsia="Times New Roman" w:hint="default"/>
        </w:rPr>
        <w:tab/>
      </w:r>
      <w:r>
        <w:rPr>
          <w:rFonts w:ascii="Calibri" w:hAnsi="Calibri" w:cs="Calibri" w:eastAsia="Calibri" w:hint="default"/>
        </w:rPr>
        <w:t>49</w:t>
      </w:r>
    </w:p>
    <w:p>
      <w:pPr>
        <w:pStyle w:val="BodyText"/>
        <w:tabs>
          <w:tab w:pos="5324" w:val="right" w:leader="dot"/>
        </w:tabs>
        <w:spacing w:line="240" w:lineRule="auto" w:before="106"/>
        <w:ind w:left="1163" w:right="0" w:firstLine="0"/>
        <w:jc w:val="left"/>
        <w:rPr>
          <w:rFonts w:ascii="Calibri" w:hAnsi="Calibri" w:cs="Calibri" w:eastAsia="Calibri" w:hint="default"/>
        </w:rPr>
      </w:pPr>
      <w:r>
        <w:rPr>
          <w:rFonts w:ascii="Calibri" w:hAnsi="Calibri" w:cs="Calibri" w:eastAsia="Calibri" w:hint="default"/>
        </w:rPr>
        <w:t>45.</w:t>
      </w:r>
      <w:r>
        <w:rPr>
          <w:rFonts w:ascii="Calibri" w:hAnsi="Calibri" w:cs="Calibri" w:eastAsia="Calibri" w:hint="default"/>
          <w:spacing w:val="-16"/>
        </w:rPr>
        <w:t> </w:t>
      </w:r>
      <w:r>
        <w:rPr/>
        <w:t>如何开好专家组评估意见反馈会？</w:t>
      </w:r>
      <w:r>
        <w:rPr>
          <w:rFonts w:ascii="Times New Roman" w:hAnsi="Times New Roman" w:cs="Times New Roman" w:eastAsia="Times New Roman" w:hint="default"/>
        </w:rPr>
        <w:tab/>
      </w:r>
      <w:r>
        <w:rPr>
          <w:rFonts w:ascii="Calibri" w:hAnsi="Calibri" w:cs="Calibri" w:eastAsia="Calibri" w:hint="default"/>
        </w:rPr>
        <w:t>50</w:t>
      </w:r>
    </w:p>
    <w:p>
      <w:pPr>
        <w:pStyle w:val="BodyText"/>
        <w:tabs>
          <w:tab w:pos="5321" w:val="right" w:leader="dot"/>
        </w:tabs>
        <w:spacing w:line="240" w:lineRule="auto" w:before="360"/>
        <w:ind w:right="0" w:firstLine="0"/>
        <w:jc w:val="left"/>
        <w:rPr>
          <w:rFonts w:ascii="Calibri" w:hAnsi="Calibri" w:cs="Calibri" w:eastAsia="Calibri" w:hint="default"/>
        </w:rPr>
      </w:pPr>
      <w:r>
        <w:rPr>
          <w:rFonts w:ascii="黑体" w:hAnsi="黑体" w:cs="黑体" w:eastAsia="黑体" w:hint="default"/>
        </w:rPr>
        <w:t>七、纪律与监督</w:t>
      </w:r>
      <w:r>
        <w:rPr>
          <w:rFonts w:ascii="Times New Roman" w:hAnsi="Times New Roman" w:cs="Times New Roman" w:eastAsia="Times New Roman" w:hint="default"/>
        </w:rPr>
        <w:tab/>
      </w:r>
      <w:r>
        <w:rPr>
          <w:rFonts w:ascii="Calibri" w:hAnsi="Calibri" w:cs="Calibri" w:eastAsia="Calibri" w:hint="default"/>
        </w:rPr>
        <w:t>52</w:t>
      </w:r>
    </w:p>
    <w:p>
      <w:pPr>
        <w:pStyle w:val="BodyText"/>
        <w:tabs>
          <w:tab w:pos="5325" w:val="right" w:leader="dot"/>
        </w:tabs>
        <w:spacing w:line="240" w:lineRule="auto" w:before="69"/>
        <w:ind w:left="1163" w:right="0" w:firstLine="0"/>
        <w:jc w:val="left"/>
        <w:rPr>
          <w:rFonts w:ascii="Calibri" w:hAnsi="Calibri" w:cs="Calibri" w:eastAsia="Calibri" w:hint="default"/>
        </w:rPr>
      </w:pPr>
      <w:r>
        <w:rPr>
          <w:rFonts w:ascii="Calibri" w:hAnsi="Calibri" w:cs="Calibri" w:eastAsia="Calibri" w:hint="default"/>
        </w:rPr>
        <w:t>46.</w:t>
      </w:r>
      <w:r>
        <w:rPr>
          <w:rFonts w:ascii="Calibri" w:hAnsi="Calibri" w:cs="Calibri" w:eastAsia="Calibri" w:hint="default"/>
          <w:spacing w:val="-16"/>
        </w:rPr>
        <w:t> </w:t>
      </w:r>
      <w:r>
        <w:rPr/>
        <w:t>审核评估如何做到“阳光评估”？</w:t>
      </w:r>
      <w:r>
        <w:rPr>
          <w:rFonts w:ascii="Times New Roman" w:hAnsi="Times New Roman" w:cs="Times New Roman" w:eastAsia="Times New Roman" w:hint="default"/>
        </w:rPr>
        <w:tab/>
      </w:r>
      <w:r>
        <w:rPr>
          <w:rFonts w:ascii="Calibri" w:hAnsi="Calibri" w:cs="Calibri" w:eastAsia="Calibri" w:hint="default"/>
        </w:rPr>
        <w:t>52</w:t>
      </w:r>
    </w:p>
    <w:p>
      <w:pPr>
        <w:pStyle w:val="BodyText"/>
        <w:spacing w:line="240" w:lineRule="auto" w:before="106"/>
        <w:ind w:left="1163" w:right="0" w:firstLine="0"/>
        <w:jc w:val="left"/>
        <w:rPr>
          <w:rFonts w:ascii="Calibri" w:hAnsi="Calibri" w:cs="Calibri" w:eastAsia="Calibri" w:hint="default"/>
        </w:rPr>
      </w:pPr>
      <w:r>
        <w:rPr>
          <w:rFonts w:ascii="Calibri" w:hAnsi="Calibri" w:cs="Calibri" w:eastAsia="Calibri" w:hint="default"/>
        </w:rPr>
        <w:t>47. </w:t>
      </w:r>
      <w:r>
        <w:rPr/>
        <w:t>审核评估的申诉与仲裁是如何进行的？</w:t>
      </w:r>
      <w:r>
        <w:rPr>
          <w:spacing w:val="-95"/>
        </w:rPr>
        <w:t> </w:t>
      </w:r>
      <w:r>
        <w:rPr>
          <w:rFonts w:ascii="Calibri" w:hAnsi="Calibri" w:cs="Calibri" w:eastAsia="Calibri" w:hint="default"/>
        </w:rPr>
        <w:t>.53</w:t>
      </w:r>
    </w:p>
    <w:p>
      <w:pPr>
        <w:pStyle w:val="BodyText"/>
        <w:tabs>
          <w:tab w:pos="5324" w:val="right" w:leader="dot"/>
        </w:tabs>
        <w:spacing w:line="240" w:lineRule="auto" w:before="107"/>
        <w:ind w:left="1163" w:right="0" w:firstLine="0"/>
        <w:jc w:val="left"/>
        <w:rPr>
          <w:rFonts w:ascii="Calibri" w:hAnsi="Calibri" w:cs="Calibri" w:eastAsia="Calibri" w:hint="default"/>
        </w:rPr>
      </w:pPr>
      <w:r>
        <w:rPr>
          <w:rFonts w:ascii="Calibri" w:hAnsi="Calibri" w:cs="Calibri" w:eastAsia="Calibri" w:hint="default"/>
        </w:rPr>
        <w:t>48.</w:t>
      </w:r>
      <w:r>
        <w:rPr>
          <w:rFonts w:ascii="Calibri" w:hAnsi="Calibri" w:cs="Calibri" w:eastAsia="Calibri" w:hint="default"/>
          <w:spacing w:val="-16"/>
        </w:rPr>
        <w:t> </w:t>
      </w:r>
      <w:r>
        <w:rPr/>
        <w:t>教学评估工作有哪些纪律要求？</w:t>
      </w:r>
      <w:r>
        <w:rPr>
          <w:rFonts w:ascii="Times New Roman" w:hAnsi="Times New Roman" w:cs="Times New Roman" w:eastAsia="Times New Roman" w:hint="default"/>
        </w:rPr>
        <w:tab/>
      </w:r>
      <w:r>
        <w:rPr>
          <w:rFonts w:ascii="Calibri" w:hAnsi="Calibri" w:cs="Calibri" w:eastAsia="Calibri" w:hint="default"/>
        </w:rPr>
        <w:t>53</w:t>
      </w:r>
    </w:p>
    <w:p>
      <w:pPr>
        <w:pStyle w:val="BodyText"/>
        <w:tabs>
          <w:tab w:pos="5311" w:val="right" w:leader="dot"/>
        </w:tabs>
        <w:spacing w:line="240" w:lineRule="auto" w:before="359"/>
        <w:ind w:right="0" w:firstLine="0"/>
        <w:jc w:val="left"/>
        <w:rPr>
          <w:rFonts w:ascii="Calibri" w:hAnsi="Calibri" w:cs="Calibri" w:eastAsia="Calibri" w:hint="default"/>
        </w:rPr>
      </w:pPr>
      <w:r>
        <w:rPr>
          <w:rFonts w:ascii="黑体" w:hAnsi="黑体" w:cs="黑体" w:eastAsia="黑体" w:hint="default"/>
        </w:rPr>
        <w:t>附录</w:t>
      </w:r>
      <w:r>
        <w:rPr>
          <w:rFonts w:ascii="Times New Roman" w:hAnsi="Times New Roman" w:cs="Times New Roman" w:eastAsia="Times New Roman" w:hint="default"/>
        </w:rPr>
        <w:tab/>
      </w:r>
      <w:r>
        <w:rPr>
          <w:rFonts w:ascii="Calibri" w:hAnsi="Calibri" w:cs="Calibri" w:eastAsia="Calibri" w:hint="default"/>
        </w:rPr>
        <w:t>54</w:t>
      </w:r>
    </w:p>
    <w:p>
      <w:pPr>
        <w:pStyle w:val="BodyText"/>
        <w:spacing w:line="240" w:lineRule="auto" w:before="69"/>
        <w:ind w:left="1163" w:right="0" w:firstLine="0"/>
        <w:jc w:val="left"/>
        <w:rPr>
          <w:rFonts w:ascii="Calibri" w:hAnsi="Calibri" w:cs="Calibri" w:eastAsia="Calibri" w:hint="default"/>
        </w:rPr>
      </w:pPr>
      <w:r>
        <w:rPr/>
        <w:t>普通高等学校本科教学工作审核评估范围</w:t>
      </w:r>
      <w:r>
        <w:rPr>
          <w:rFonts w:ascii="Calibri" w:hAnsi="Calibri" w:cs="Calibri" w:eastAsia="Calibri" w:hint="default"/>
        </w:rPr>
        <w:t>...54</w:t>
      </w:r>
    </w:p>
    <w:p>
      <w:pPr>
        <w:spacing w:after="0" w:line="240" w:lineRule="auto"/>
        <w:jc w:val="left"/>
        <w:rPr>
          <w:rFonts w:ascii="Calibri" w:hAnsi="Calibri" w:cs="Calibri" w:eastAsia="Calibri" w:hint="default"/>
        </w:rPr>
        <w:sectPr>
          <w:footerReference w:type="default" r:id="rId10"/>
          <w:footerReference w:type="even" r:id="rId11"/>
          <w:type w:val="continuous"/>
          <w:pgSz w:w="8400" w:h="11910"/>
          <w:pgMar w:footer="1142" w:top="1600" w:bottom="1340" w:left="1140" w:right="1140"/>
        </w:sectPr>
      </w:pPr>
    </w:p>
    <w:p>
      <w:pPr>
        <w:spacing w:line="240" w:lineRule="auto" w:before="6"/>
        <w:rPr>
          <w:rFonts w:ascii="Calibri" w:hAnsi="Calibri" w:cs="Calibri" w:eastAsia="Calibri" w:hint="default"/>
          <w:sz w:val="25"/>
          <w:szCs w:val="25"/>
        </w:rPr>
      </w:pP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bookmarkStart w:name="_TOC_250029" w:id="1"/>
      <w:r>
        <w:rPr/>
        <w:t>一、政策背景</w:t>
      </w:r>
      <w:bookmarkEnd w:id="1"/>
      <w:r>
        <w:rPr>
          <w:b w:val="0"/>
          <w:bCs w:val="0"/>
        </w:rPr>
      </w:r>
    </w:p>
    <w:p>
      <w:pPr>
        <w:spacing w:line="240" w:lineRule="auto" w:before="0"/>
        <w:rPr>
          <w:rFonts w:ascii="宋体" w:hAnsi="宋体" w:cs="宋体" w:eastAsia="宋体" w:hint="default"/>
          <w:b/>
          <w:bCs/>
          <w:sz w:val="24"/>
          <w:szCs w:val="24"/>
        </w:rPr>
      </w:pPr>
    </w:p>
    <w:p>
      <w:pPr>
        <w:spacing w:line="240" w:lineRule="auto" w:before="8"/>
        <w:rPr>
          <w:rFonts w:ascii="宋体" w:hAnsi="宋体" w:cs="宋体" w:eastAsia="宋体" w:hint="default"/>
          <w:b/>
          <w:bCs/>
          <w:sz w:val="19"/>
          <w:szCs w:val="19"/>
        </w:rPr>
      </w:pPr>
    </w:p>
    <w:p>
      <w:pPr>
        <w:pStyle w:val="Heading2"/>
        <w:tabs>
          <w:tab w:pos="1246" w:val="left" w:leader="none"/>
        </w:tabs>
        <w:spacing w:line="240" w:lineRule="auto"/>
        <w:ind w:left="826" w:right="0"/>
        <w:jc w:val="left"/>
        <w:rPr>
          <w:b w:val="0"/>
          <w:bCs w:val="0"/>
        </w:rPr>
      </w:pPr>
      <w:r>
        <w:rPr>
          <w:rFonts w:ascii="Arial" w:hAnsi="Arial" w:cs="Arial" w:eastAsia="Arial" w:hint="default"/>
          <w:spacing w:val="-1"/>
        </w:rPr>
        <w:t>1.</w:t>
        <w:tab/>
      </w:r>
      <w:r>
        <w:rPr/>
        <w:t>我国开展高等教育评估的法律依据是什么？</w:t>
      </w:r>
      <w:r>
        <w:rPr>
          <w:b w:val="0"/>
          <w:bCs w:val="0"/>
        </w:rPr>
      </w:r>
    </w:p>
    <w:p>
      <w:pPr>
        <w:spacing w:line="240" w:lineRule="auto" w:before="8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70"/>
        <w:jc w:val="both"/>
      </w:pPr>
      <w:r>
        <w:rPr>
          <w:spacing w:val="-2"/>
        </w:rPr>
        <w:t>答：在《中华人民共和国教育法》《中华人民</w:t>
      </w:r>
      <w:r>
        <w:rPr>
          <w:spacing w:val="3"/>
        </w:rPr>
        <w:t> </w:t>
      </w:r>
      <w:r>
        <w:rPr>
          <w:spacing w:val="-2"/>
        </w:rPr>
        <w:t>共和国高等教育法》和《中华人民共和国民办教育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促进法》等教育法律中，对开展高等学校办学水平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和教育质量的评估有着明确的规定。《中华人民共</w:t>
      </w:r>
      <w:r>
        <w:rPr>
          <w:spacing w:val="-100"/>
        </w:rPr>
        <w:t> </w:t>
      </w:r>
      <w:r>
        <w:rPr>
          <w:spacing w:val="-100"/>
        </w:rPr>
      </w:r>
      <w:r>
        <w:rPr>
          <w:spacing w:val="-2"/>
        </w:rPr>
        <w:t>和国教育法》第二十四条规定：“国家实行教育督</w:t>
      </w:r>
      <w:r>
        <w:rPr>
          <w:spacing w:val="-100"/>
        </w:rPr>
        <w:t> </w:t>
      </w:r>
      <w:r>
        <w:rPr>
          <w:spacing w:val="-100"/>
        </w:rPr>
      </w:r>
      <w:r>
        <w:rPr>
          <w:spacing w:val="-11"/>
        </w:rPr>
        <w:t>导制度和学校及其他教育机构教育评估制度。”《中</w:t>
      </w:r>
      <w:r>
        <w:rPr>
          <w:spacing w:val="-91"/>
        </w:rPr>
        <w:t> </w:t>
      </w:r>
      <w:r>
        <w:rPr>
          <w:spacing w:val="-91"/>
        </w:rPr>
      </w:r>
      <w:r>
        <w:rPr>
          <w:spacing w:val="-2"/>
        </w:rPr>
        <w:t>华人民共和国高等教育法》第四十四条规定：“高</w:t>
      </w:r>
      <w:r>
        <w:rPr>
          <w:spacing w:val="-100"/>
        </w:rPr>
        <w:t> </w:t>
      </w:r>
      <w:r>
        <w:rPr>
          <w:spacing w:val="-100"/>
        </w:rPr>
      </w:r>
      <w:r>
        <w:rPr>
          <w:spacing w:val="-2"/>
        </w:rPr>
        <w:t>等学校的办学水平、教育质量，接受教育行政部门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11"/>
        </w:rPr>
        <w:t>的监督和由其组织的评估。”《中华人民共和国民办</w:t>
      </w:r>
      <w:r>
        <w:rPr>
          <w:spacing w:val="-91"/>
        </w:rPr>
        <w:t> </w:t>
      </w:r>
      <w:r>
        <w:rPr>
          <w:spacing w:val="-91"/>
        </w:rPr>
      </w:r>
      <w:r>
        <w:rPr>
          <w:spacing w:val="-2"/>
        </w:rPr>
        <w:t>教育促进法》第四十条规定：“教育行政部门及有</w:t>
      </w:r>
      <w:r>
        <w:rPr>
          <w:spacing w:val="-100"/>
        </w:rPr>
        <w:t> </w:t>
      </w:r>
      <w:r>
        <w:rPr>
          <w:spacing w:val="-100"/>
        </w:rPr>
      </w:r>
      <w:r>
        <w:rPr>
          <w:spacing w:val="-2"/>
        </w:rPr>
        <w:t>关部门依法对民办学校实行督导，促进提高办学质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量；组织或者委托社会中介组织评估办学水平和教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7"/>
        </w:rPr>
        <w:t>育质量，并将评估结果向社会公布。”</w:t>
      </w:r>
    </w:p>
    <w:p>
      <w:pPr>
        <w:spacing w:after="0" w:line="408" w:lineRule="auto"/>
        <w:jc w:val="both"/>
        <w:sectPr>
          <w:footerReference w:type="default" r:id="rId12"/>
          <w:footerReference w:type="even" r:id="rId13"/>
          <w:pgSz w:w="8400" w:h="11910"/>
          <w:pgMar w:footer="1142" w:header="1322" w:top="1600" w:bottom="1340" w:left="1140" w:right="1140"/>
          <w:pgNumType w:start="1"/>
        </w:sectPr>
      </w:pPr>
    </w:p>
    <w:p>
      <w:pPr>
        <w:pStyle w:val="Heading2"/>
        <w:tabs>
          <w:tab w:pos="1247" w:val="left" w:leader="none"/>
        </w:tabs>
        <w:spacing w:line="256" w:lineRule="auto" w:before="106"/>
        <w:ind w:left="2406" w:right="855" w:hanging="1580"/>
        <w:jc w:val="left"/>
        <w:rPr>
          <w:b w:val="0"/>
          <w:bCs w:val="0"/>
        </w:rPr>
      </w:pPr>
      <w:r>
        <w:rPr>
          <w:rFonts w:ascii="Arial" w:hAnsi="Arial" w:cs="Arial" w:eastAsia="Arial" w:hint="default"/>
          <w:spacing w:val="-1"/>
        </w:rPr>
        <w:t>2.</w:t>
        <w:tab/>
      </w:r>
      <w:r>
        <w:rPr/>
        <w:t>新时期国家关于高等教育质量保障与评估有</w:t>
      </w:r>
      <w:r>
        <w:rPr>
          <w:spacing w:val="1"/>
          <w:w w:val="99"/>
        </w:rPr>
        <w:t> </w:t>
      </w:r>
      <w:r>
        <w:rPr/>
        <w:t>哪些新精神？</w:t>
      </w:r>
      <w:r>
        <w:rPr>
          <w:b w:val="0"/>
          <w:bCs w:val="0"/>
        </w:rPr>
      </w:r>
    </w:p>
    <w:p>
      <w:pPr>
        <w:spacing w:line="240" w:lineRule="auto" w:before="8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70"/>
        <w:jc w:val="both"/>
      </w:pPr>
      <w:r>
        <w:rPr>
          <w:spacing w:val="3"/>
        </w:rPr>
        <w:t>答：</w:t>
      </w:r>
      <w:r>
        <w:rPr>
          <w:spacing w:val="4"/>
        </w:rPr>
        <w:t>党</w:t>
      </w:r>
      <w:r>
        <w:rPr>
          <w:spacing w:val="3"/>
        </w:rPr>
        <w:t>的</w:t>
      </w:r>
      <w:r>
        <w:rPr>
          <w:spacing w:val="4"/>
        </w:rPr>
        <w:t>十</w:t>
      </w:r>
      <w:r>
        <w:rPr>
          <w:spacing w:val="3"/>
        </w:rPr>
        <w:t>八大</w:t>
      </w:r>
      <w:r>
        <w:rPr>
          <w:spacing w:val="4"/>
        </w:rPr>
        <w:t>报</w:t>
      </w:r>
      <w:r>
        <w:rPr>
          <w:spacing w:val="3"/>
        </w:rPr>
        <w:t>告</w:t>
      </w:r>
      <w:r>
        <w:rPr>
          <w:spacing w:val="4"/>
        </w:rPr>
        <w:t>明</w:t>
      </w:r>
      <w:r>
        <w:rPr>
          <w:spacing w:val="3"/>
        </w:rPr>
        <w:t>确要求</w:t>
      </w:r>
      <w:r>
        <w:rPr>
          <w:spacing w:val="-100"/>
        </w:rPr>
        <w:t>，</w:t>
      </w:r>
      <w:r>
        <w:rPr>
          <w:spacing w:val="3"/>
        </w:rPr>
        <w:t>“</w:t>
      </w:r>
      <w:r>
        <w:rPr>
          <w:spacing w:val="4"/>
        </w:rPr>
        <w:t>努</w:t>
      </w:r>
      <w:r>
        <w:rPr>
          <w:spacing w:val="3"/>
        </w:rPr>
        <w:t>力办好人</w:t>
      </w:r>
      <w:r>
        <w:rPr>
          <w:spacing w:val="3"/>
        </w:rPr>
        <w:t> </w:t>
      </w:r>
      <w:r>
        <w:rPr/>
        <w:t>民满意的教育</w:t>
      </w:r>
      <w:r>
        <w:rPr>
          <w:spacing w:val="-105"/>
        </w:rPr>
        <w:t>”</w:t>
      </w:r>
      <w:r>
        <w:rPr>
          <w:spacing w:val="-118"/>
        </w:rPr>
        <w:t>，</w:t>
      </w:r>
      <w:r>
        <w:rPr/>
        <w:t>“着</w:t>
      </w:r>
      <w:r>
        <w:rPr>
          <w:spacing w:val="-2"/>
        </w:rPr>
        <w:t>力</w:t>
      </w:r>
      <w:r>
        <w:rPr/>
        <w:t>提高教育质量</w:t>
      </w:r>
      <w:r>
        <w:rPr>
          <w:spacing w:val="-105"/>
        </w:rPr>
        <w:t>”</w:t>
      </w:r>
      <w:r>
        <w:rPr>
          <w:spacing w:val="-118"/>
        </w:rPr>
        <w:t>，</w:t>
      </w:r>
      <w:r>
        <w:rPr/>
        <w:t>“推</w:t>
      </w:r>
      <w:r>
        <w:rPr>
          <w:spacing w:val="-2"/>
        </w:rPr>
        <w:t>动</w:t>
      </w:r>
      <w:r>
        <w:rPr/>
        <w:t>高等</w:t>
      </w:r>
      <w:r>
        <w:rPr/>
        <w:t> 教育内涵式发展</w:t>
      </w:r>
      <w:r>
        <w:rPr>
          <w:spacing w:val="-105"/>
        </w:rPr>
        <w:t>”</w:t>
      </w:r>
      <w:r>
        <w:rPr/>
        <w:t>。</w:t>
      </w:r>
    </w:p>
    <w:p>
      <w:pPr>
        <w:pStyle w:val="BodyText"/>
        <w:spacing w:line="408" w:lineRule="auto"/>
        <w:ind w:right="0"/>
        <w:jc w:val="left"/>
      </w:pPr>
      <w:r>
        <w:rPr/>
        <w:t>在《教育规划纲要》中，对提高高等教育质量 和加强质量保障与评估提出了一系列要求。概括起 来主要包括六个方面：一是“把提高质量作为教育 </w:t>
      </w:r>
      <w:r>
        <w:rPr>
          <w:spacing w:val="-11"/>
        </w:rPr>
        <w:t>改革发展的核心任务”，“建立和完善国家教育基本</w:t>
      </w:r>
      <w:r>
        <w:rPr>
          <w:spacing w:val="-91"/>
        </w:rPr>
        <w:t> </w:t>
      </w:r>
      <w:r>
        <w:rPr>
          <w:spacing w:val="-91"/>
        </w:rPr>
      </w:r>
      <w:r>
        <w:rPr>
          <w:spacing w:val="-11"/>
        </w:rPr>
        <w:t>标准”，“把促进人的全面发展、适应社会需要作为</w:t>
      </w:r>
      <w:r>
        <w:rPr>
          <w:spacing w:val="-91"/>
        </w:rPr>
        <w:t> </w:t>
      </w:r>
      <w:r>
        <w:rPr>
          <w:spacing w:val="-91"/>
        </w:rPr>
      </w:r>
      <w:r>
        <w:rPr>
          <w:spacing w:val="-2"/>
        </w:rPr>
        <w:t>衡量教育质量的根本标准”；二是“建立高校分类</w:t>
      </w:r>
      <w:r>
        <w:rPr>
          <w:spacing w:val="-100"/>
        </w:rPr>
        <w:t> </w:t>
      </w:r>
      <w:r>
        <w:rPr>
          <w:spacing w:val="-100"/>
        </w:rPr>
      </w:r>
      <w:r>
        <w:rPr>
          <w:spacing w:val="-15"/>
        </w:rPr>
        <w:t>体系，实行分类管理”，“根据培养目标和人才理念，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建立科学、多样的评价标准”；三是“健全教学质</w:t>
      </w:r>
      <w:r>
        <w:rPr>
          <w:spacing w:val="-100"/>
        </w:rPr>
        <w:t> </w:t>
      </w:r>
      <w:r>
        <w:rPr>
          <w:spacing w:val="-100"/>
        </w:rPr>
      </w:r>
      <w:r>
        <w:rPr>
          <w:spacing w:val="-11"/>
        </w:rPr>
        <w:t>量保障体系，改进高校教学评估”，“建立科学、规</w:t>
      </w:r>
      <w:r>
        <w:rPr>
          <w:spacing w:val="-92"/>
        </w:rPr>
        <w:t> </w:t>
      </w:r>
      <w:r>
        <w:rPr>
          <w:spacing w:val="-92"/>
        </w:rPr>
      </w:r>
      <w:r>
        <w:rPr>
          <w:spacing w:val="-2"/>
        </w:rPr>
        <w:t>范的评估制度”；四是“鼓励专门机构和社会中介</w:t>
      </w:r>
      <w:r>
        <w:rPr>
          <w:spacing w:val="-100"/>
        </w:rPr>
        <w:t> </w:t>
      </w:r>
      <w:r>
        <w:rPr>
          <w:spacing w:val="-100"/>
        </w:rPr>
      </w:r>
      <w:r>
        <w:rPr/>
        <w:t>机构对高等学校学科、专业、课程等水平和质量进</w:t>
      </w:r>
      <w:r>
        <w:rPr/>
        <w:t> </w:t>
      </w:r>
      <w:r>
        <w:rPr>
          <w:spacing w:val="-10"/>
        </w:rPr>
        <w:t>行评估”，“探索与国际高水平教育评价机构合作，</w:t>
      </w:r>
      <w:r>
        <w:rPr>
          <w:spacing w:val="-87"/>
        </w:rPr>
        <w:t> </w:t>
      </w:r>
      <w:r>
        <w:rPr>
          <w:spacing w:val="-87"/>
        </w:rPr>
      </w:r>
      <w:r>
        <w:rPr>
          <w:spacing w:val="-2"/>
        </w:rPr>
        <w:t>形成中国特色学校评价模式”；五是“建立高等学</w:t>
      </w:r>
      <w:r>
        <w:rPr/>
      </w:r>
    </w:p>
    <w:p>
      <w:pPr>
        <w:spacing w:after="0" w:line="408" w:lineRule="auto"/>
        <w:jc w:val="left"/>
        <w:sectPr>
          <w:pgSz w:w="8400" w:h="11910"/>
          <w:pgMar w:header="1205" w:footer="1142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408" w:lineRule="auto" w:before="35"/>
        <w:ind w:right="666" w:firstLine="0"/>
        <w:jc w:val="both"/>
      </w:pPr>
      <w:r>
        <w:rPr>
          <w:spacing w:val="-11"/>
        </w:rPr>
        <w:t>校质量年度报告发布制度”，“整合国家教育质量监</w:t>
      </w:r>
      <w:r>
        <w:rPr>
          <w:spacing w:val="-91"/>
        </w:rPr>
        <w:t> </w:t>
      </w:r>
      <w:r>
        <w:rPr>
          <w:spacing w:val="-91"/>
        </w:rPr>
      </w:r>
      <w:r>
        <w:rPr/>
        <w:t>测评估机构及资源，完善监测评估体系，定期发布</w:t>
      </w:r>
      <w:r>
        <w:rPr/>
        <w:t> </w:t>
      </w:r>
      <w:r>
        <w:rPr>
          <w:spacing w:val="-2"/>
        </w:rPr>
        <w:t>监测评估报告”；六是“明确各级政府责任，规范</w:t>
      </w:r>
      <w:r>
        <w:rPr>
          <w:spacing w:val="-100"/>
        </w:rPr>
        <w:t> </w:t>
      </w:r>
      <w:r>
        <w:rPr>
          <w:spacing w:val="-100"/>
        </w:rPr>
      </w:r>
      <w:r>
        <w:rPr/>
        <w:t>学校办学行为，促进管办评分离，形成政事分开、</w:t>
      </w:r>
      <w:r>
        <w:rPr/>
        <w:t> </w:t>
      </w:r>
      <w:r>
        <w:rPr>
          <w:spacing w:val="-6"/>
        </w:rPr>
        <w:t>权责明确、统筹协调、规范有序的教育管理体制”。</w:t>
      </w:r>
    </w:p>
    <w:p>
      <w:pPr>
        <w:spacing w:line="240" w:lineRule="auto" w:before="0"/>
        <w:rPr>
          <w:rFonts w:ascii="宋体" w:hAnsi="宋体" w:cs="宋体" w:eastAsia="宋体" w:hint="default"/>
          <w:sz w:val="19"/>
          <w:szCs w:val="19"/>
        </w:rPr>
      </w:pPr>
    </w:p>
    <w:p>
      <w:pPr>
        <w:pStyle w:val="Heading2"/>
        <w:spacing w:line="240" w:lineRule="auto"/>
        <w:ind w:left="743" w:right="0"/>
        <w:jc w:val="both"/>
        <w:rPr>
          <w:b w:val="0"/>
          <w:bCs w:val="0"/>
        </w:rPr>
      </w:pPr>
      <w:r>
        <w:rPr>
          <w:rFonts w:ascii="Arial" w:hAnsi="Arial" w:cs="Arial" w:eastAsia="Arial" w:hint="default"/>
        </w:rPr>
        <w:t>3.  </w:t>
      </w:r>
      <w:r>
        <w:rPr>
          <w:rFonts w:ascii="Arial" w:hAnsi="Arial" w:cs="Arial" w:eastAsia="Arial" w:hint="default"/>
          <w:spacing w:val="19"/>
        </w:rPr>
        <w:t> </w:t>
      </w:r>
      <w:r>
        <w:rPr/>
        <w:t>什么是“五位一体”高校本科教学评估制度？</w:t>
      </w:r>
      <w:r>
        <w:rPr>
          <w:b w:val="0"/>
          <w:bCs w:val="0"/>
        </w:rPr>
      </w:r>
    </w:p>
    <w:p>
      <w:pPr>
        <w:spacing w:line="240" w:lineRule="auto" w:before="6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72"/>
        <w:jc w:val="both"/>
      </w:pPr>
      <w:r>
        <w:rPr>
          <w:spacing w:val="-2"/>
        </w:rPr>
        <w:t>答：新时期确立的“五位一体”高校本科教学</w:t>
      </w:r>
      <w:r>
        <w:rPr/>
        <w:t> </w:t>
      </w:r>
      <w:r>
        <w:rPr>
          <w:spacing w:val="-2"/>
        </w:rPr>
        <w:t>评估制度是以高校自我评估为基础，以教学基本状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态数据常态监测、院校评估、专业认证及评估、国</w:t>
      </w:r>
      <w:r>
        <w:rPr>
          <w:spacing w:val="-91"/>
        </w:rPr>
        <w:t> </w:t>
      </w:r>
      <w:r>
        <w:rPr>
          <w:spacing w:val="-91"/>
        </w:rPr>
      </w:r>
      <w:r>
        <w:rPr>
          <w:spacing w:val="-2"/>
        </w:rPr>
        <w:t>际评估为主要内容，政府、学校、专门机构和社会</w:t>
      </w:r>
      <w:r>
        <w:rPr>
          <w:spacing w:val="-90"/>
        </w:rPr>
        <w:t> </w:t>
      </w:r>
      <w:r>
        <w:rPr>
          <w:spacing w:val="-90"/>
        </w:rPr>
      </w:r>
      <w:r>
        <w:rPr/>
        <w:t>多元评价相结合的教学评估制度。</w:t>
      </w:r>
    </w:p>
    <w:p>
      <w:pPr>
        <w:pStyle w:val="BodyText"/>
        <w:spacing w:line="408" w:lineRule="auto"/>
        <w:ind w:right="771"/>
        <w:jc w:val="both"/>
      </w:pPr>
      <w:r>
        <w:rPr>
          <w:spacing w:val="-2"/>
        </w:rPr>
        <w:t>一是强调高校自我评估，强化高校的主体地位</w:t>
      </w:r>
      <w:r>
        <w:rPr/>
        <w:t> </w:t>
      </w:r>
      <w:r>
        <w:rPr>
          <w:spacing w:val="-2"/>
        </w:rPr>
        <w:t>和质量意识。要求高校建立有效的校内教学质量监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测和调控机制，建立本科教学自我评估制度，在此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基础上形成本科教学年度质量报告，并使质量报告</w:t>
      </w:r>
      <w:r>
        <w:rPr>
          <w:spacing w:val="-89"/>
        </w:rPr>
        <w:t> </w:t>
      </w:r>
      <w:r>
        <w:rPr>
          <w:spacing w:val="-89"/>
        </w:rPr>
      </w:r>
      <w:r>
        <w:rPr/>
        <w:t>发布制度化、常态化；</w:t>
      </w:r>
    </w:p>
    <w:p>
      <w:pPr>
        <w:pStyle w:val="BodyText"/>
        <w:spacing w:line="240" w:lineRule="auto"/>
        <w:ind w:left="1163" w:right="0" w:firstLine="0"/>
        <w:jc w:val="left"/>
      </w:pPr>
      <w:r>
        <w:rPr/>
        <w:t>二是建立教学基本状态数据库，实行高校教学</w:t>
      </w:r>
    </w:p>
    <w:p>
      <w:pPr>
        <w:spacing w:after="0" w:line="240" w:lineRule="auto"/>
        <w:jc w:val="left"/>
        <w:sectPr>
          <w:pgSz w:w="8400" w:h="11910"/>
          <w:pgMar w:header="1322" w:footer="1142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408" w:lineRule="auto" w:before="35"/>
        <w:ind w:right="771" w:firstLine="0"/>
        <w:jc w:val="both"/>
      </w:pPr>
      <w:r>
        <w:rPr>
          <w:spacing w:val="-2"/>
        </w:rPr>
        <w:t>质量的常态监测。通过建立高校、国家基础状态数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据库，形成常态监控机制，并在一定范围内公布一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些核心数据，加强对状态数据的分析，充分发挥状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态数据库在学校自查、政府监控、社会监督中的重</w:t>
      </w:r>
      <w:r>
        <w:rPr>
          <w:spacing w:val="-89"/>
        </w:rPr>
        <w:t> </w:t>
      </w:r>
      <w:r>
        <w:rPr>
          <w:spacing w:val="-89"/>
        </w:rPr>
      </w:r>
      <w:r>
        <w:rPr/>
        <w:t>要作用；</w:t>
      </w:r>
    </w:p>
    <w:p>
      <w:pPr>
        <w:pStyle w:val="BodyText"/>
        <w:spacing w:line="408" w:lineRule="auto"/>
        <w:ind w:right="744"/>
        <w:jc w:val="both"/>
        <w:rPr>
          <w:rFonts w:ascii="Calibri" w:hAnsi="Calibri" w:cs="Calibri" w:eastAsia="Calibri" w:hint="default"/>
        </w:rPr>
      </w:pPr>
      <w:r>
        <w:rPr/>
        <w:t>三是分类开展院校评估，引导高校合理定位， </w:t>
      </w:r>
      <w:r>
        <w:rPr>
          <w:spacing w:val="-2"/>
        </w:rPr>
        <w:t>促进内涵发展和特色发展。院校评估分合格评估和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2"/>
        </w:rPr>
        <w:t>审核评估两类，接受合格评估“通过”的学校，</w:t>
      </w:r>
      <w:r>
        <w:rPr>
          <w:rFonts w:ascii="Calibri" w:hAnsi="Calibri" w:cs="Calibri" w:eastAsia="Calibri" w:hint="default"/>
          <w:spacing w:val="2"/>
        </w:rPr>
        <w:t>5</w:t>
      </w:r>
    </w:p>
    <w:p>
      <w:pPr>
        <w:pStyle w:val="BodyText"/>
        <w:spacing w:line="262" w:lineRule="exact" w:before="0"/>
        <w:ind w:right="0" w:firstLine="0"/>
        <w:jc w:val="both"/>
      </w:pPr>
      <w:r>
        <w:rPr/>
        <w:t>年后进入审核评估。院校评估是政府委托评估机构</w:t>
      </w:r>
    </w:p>
    <w:p>
      <w:pPr>
        <w:spacing w:line="240" w:lineRule="auto" w:before="10"/>
        <w:rPr>
          <w:rFonts w:ascii="宋体" w:hAnsi="宋体" w:cs="宋体" w:eastAsia="宋体" w:hint="default"/>
          <w:sz w:val="14"/>
          <w:szCs w:val="14"/>
        </w:rPr>
      </w:pPr>
    </w:p>
    <w:p>
      <w:pPr>
        <w:pStyle w:val="BodyText"/>
        <w:spacing w:line="408" w:lineRule="auto" w:before="0"/>
        <w:ind w:left="1163" w:right="767" w:hanging="420"/>
        <w:jc w:val="left"/>
      </w:pPr>
      <w:r>
        <w:rPr/>
        <w:t>组织的，带有必须性质的评估； </w:t>
      </w:r>
      <w:r>
        <w:rPr>
          <w:spacing w:val="-2"/>
        </w:rPr>
        <w:t>四是开展专业认证及评估，增强人才培养与社</w:t>
      </w:r>
    </w:p>
    <w:p>
      <w:pPr>
        <w:pStyle w:val="BodyText"/>
        <w:spacing w:line="408" w:lineRule="auto"/>
        <w:ind w:right="771" w:firstLine="0"/>
        <w:jc w:val="both"/>
      </w:pPr>
      <w:r>
        <w:rPr>
          <w:spacing w:val="-2"/>
        </w:rPr>
        <w:t>会需求的适应性。一方面鼓励专门机构和行业用人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部门对高校的专业进行评估，促进人才培养与职业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准入资格制度相衔接；另一方面，积极推进与国际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标准实质等效的专业认证，提高我国高校的专业办</w:t>
      </w:r>
      <w:r>
        <w:rPr>
          <w:spacing w:val="-89"/>
        </w:rPr>
        <w:t> </w:t>
      </w:r>
      <w:r>
        <w:rPr>
          <w:spacing w:val="-89"/>
        </w:rPr>
      </w:r>
      <w:r>
        <w:rPr/>
        <w:t>学水平和国际竞争力；</w:t>
      </w:r>
    </w:p>
    <w:p>
      <w:pPr>
        <w:pStyle w:val="BodyText"/>
        <w:spacing w:line="408" w:lineRule="auto"/>
        <w:ind w:right="772"/>
        <w:jc w:val="both"/>
      </w:pPr>
      <w:r>
        <w:rPr>
          <w:spacing w:val="-2"/>
        </w:rPr>
        <w:t>五是鼓励开展国际评估，提高我国高等教育的</w:t>
      </w:r>
      <w:r>
        <w:rPr/>
        <w:t> </w:t>
      </w:r>
      <w:r>
        <w:rPr>
          <w:spacing w:val="-2"/>
        </w:rPr>
        <w:t>国际化水平。鼓励有条件的高校聘请国际高水平专</w:t>
      </w:r>
    </w:p>
    <w:p>
      <w:pPr>
        <w:spacing w:after="0" w:line="408" w:lineRule="auto"/>
        <w:jc w:val="both"/>
        <w:sectPr>
          <w:pgSz w:w="8400" w:h="11910"/>
          <w:pgMar w:header="1205" w:footer="1142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408" w:lineRule="auto" w:before="35"/>
        <w:ind w:right="772" w:firstLine="0"/>
        <w:jc w:val="both"/>
      </w:pPr>
      <w:r>
        <w:rPr>
          <w:spacing w:val="-2"/>
        </w:rPr>
        <w:t>家对本校学科专业进行国际评估，同时探索与国际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高水平教育评估机构合作，积极开展评估工作的国</w:t>
      </w:r>
      <w:r>
        <w:rPr>
          <w:spacing w:val="-89"/>
        </w:rPr>
        <w:t> </w:t>
      </w:r>
      <w:r>
        <w:rPr>
          <w:spacing w:val="-89"/>
        </w:rPr>
      </w:r>
      <w:r>
        <w:rPr/>
        <w:t>际交流，提高评估工作水平。</w:t>
      </w:r>
    </w:p>
    <w:p>
      <w:pPr>
        <w:spacing w:line="240" w:lineRule="auto" w:before="0"/>
        <w:rPr>
          <w:rFonts w:ascii="宋体" w:hAnsi="宋体" w:cs="宋体" w:eastAsia="宋体" w:hint="default"/>
          <w:sz w:val="19"/>
          <w:szCs w:val="19"/>
        </w:rPr>
      </w:pPr>
    </w:p>
    <w:p>
      <w:pPr>
        <w:pStyle w:val="Heading2"/>
        <w:tabs>
          <w:tab w:pos="1247" w:val="left" w:leader="none"/>
        </w:tabs>
        <w:spacing w:line="256" w:lineRule="auto"/>
        <w:ind w:left="2616" w:right="855" w:hanging="1790"/>
        <w:jc w:val="left"/>
        <w:rPr>
          <w:b w:val="0"/>
          <w:bCs w:val="0"/>
        </w:rPr>
      </w:pPr>
      <w:r>
        <w:rPr>
          <w:rFonts w:ascii="Arial" w:hAnsi="Arial" w:cs="Arial" w:eastAsia="Arial" w:hint="default"/>
          <w:spacing w:val="-1"/>
        </w:rPr>
        <w:t>4.</w:t>
        <w:tab/>
      </w:r>
      <w:r>
        <w:rPr/>
        <w:t>国际上开展高等教育评估的主要经验和做法</w:t>
      </w:r>
      <w:r>
        <w:rPr>
          <w:spacing w:val="1"/>
          <w:w w:val="99"/>
        </w:rPr>
        <w:t> </w:t>
      </w:r>
      <w:r>
        <w:rPr/>
        <w:t>有哪些？</w:t>
      </w:r>
      <w:r>
        <w:rPr>
          <w:b w:val="0"/>
          <w:bCs w:val="0"/>
        </w:rPr>
      </w:r>
    </w:p>
    <w:p>
      <w:pPr>
        <w:spacing w:line="240" w:lineRule="auto" w:before="8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72"/>
        <w:jc w:val="both"/>
      </w:pPr>
      <w:r>
        <w:rPr>
          <w:spacing w:val="-2"/>
        </w:rPr>
        <w:t>答：国际上多数国家都建立了高等教育评估制</w:t>
      </w:r>
      <w:r>
        <w:rPr/>
        <w:t> 度，概括起来有以下共同经验：</w:t>
      </w:r>
    </w:p>
    <w:p>
      <w:pPr>
        <w:pStyle w:val="BodyText"/>
        <w:spacing w:line="372" w:lineRule="auto"/>
        <w:ind w:right="772"/>
        <w:jc w:val="both"/>
      </w:pPr>
      <w:r>
        <w:rPr>
          <w:spacing w:val="-3"/>
        </w:rPr>
        <w:t>从周期上看，大部分国家每</w:t>
      </w:r>
      <w:r>
        <w:rPr>
          <w:spacing w:val="-52"/>
        </w:rPr>
        <w:t> </w:t>
      </w:r>
      <w:r>
        <w:rPr>
          <w:rFonts w:ascii="Calibri" w:hAnsi="Calibri" w:cs="Calibri" w:eastAsia="Calibri" w:hint="default"/>
        </w:rPr>
        <w:t>5~8</w:t>
      </w:r>
      <w:r>
        <w:rPr>
          <w:rFonts w:ascii="Calibri" w:hAnsi="Calibri" w:cs="Calibri" w:eastAsia="Calibri" w:hint="default"/>
          <w:spacing w:val="6"/>
        </w:rPr>
        <w:t> </w:t>
      </w:r>
      <w:r>
        <w:rPr/>
        <w:t>年开展一次评 估。</w:t>
      </w:r>
    </w:p>
    <w:p>
      <w:pPr>
        <w:pStyle w:val="BodyText"/>
        <w:spacing w:line="408" w:lineRule="auto" w:before="77"/>
        <w:ind w:right="744"/>
        <w:jc w:val="both"/>
      </w:pPr>
      <w:r>
        <w:rPr/>
        <w:t>从内容上看，多数国家都是既开展学校评估， </w:t>
      </w:r>
      <w:r>
        <w:rPr>
          <w:spacing w:val="-2"/>
        </w:rPr>
        <w:t>也开展专业认证及专业评估。人才培养和教学工作</w:t>
      </w:r>
      <w:r>
        <w:rPr>
          <w:spacing w:val="-89"/>
        </w:rPr>
        <w:t> </w:t>
      </w:r>
      <w:r>
        <w:rPr>
          <w:spacing w:val="-89"/>
        </w:rPr>
      </w:r>
      <w:r>
        <w:rPr/>
        <w:t>是评估的主要内容。</w:t>
      </w:r>
    </w:p>
    <w:p>
      <w:pPr>
        <w:pStyle w:val="BodyText"/>
        <w:spacing w:line="408" w:lineRule="auto"/>
        <w:ind w:right="746"/>
        <w:jc w:val="both"/>
      </w:pPr>
      <w:r>
        <w:rPr>
          <w:spacing w:val="-2"/>
        </w:rPr>
        <w:t>从模式上看，大致分为三种类型：一是认证模</w:t>
      </w:r>
      <w:r>
        <w:rPr/>
        <w:t> </w:t>
      </w:r>
      <w:r>
        <w:rPr>
          <w:spacing w:val="-2"/>
        </w:rPr>
        <w:t>式，主要看被评估对象是否达到了规定的标准，结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论一般为“通过”或“不通过”两种。二是选优模</w:t>
      </w:r>
      <w:r>
        <w:rPr>
          <w:spacing w:val="-90"/>
        </w:rPr>
        <w:t> </w:t>
      </w:r>
      <w:r>
        <w:rPr>
          <w:spacing w:val="-90"/>
        </w:rPr>
      </w:r>
      <w:r>
        <w:rPr>
          <w:spacing w:val="-2"/>
        </w:rPr>
        <w:t>式，主要看被评估对象处于什么水平，结论一般分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6"/>
        </w:rPr>
        <w:t>为“优”、“良”、“合格”、“不合格”等几个等级。</w:t>
      </w:r>
      <w:r>
        <w:rPr>
          <w:spacing w:val="-92"/>
        </w:rPr>
        <w:t> </w:t>
      </w:r>
      <w:r>
        <w:rPr>
          <w:spacing w:val="-92"/>
        </w:rPr>
      </w:r>
      <w:r>
        <w:rPr>
          <w:spacing w:val="-2"/>
        </w:rPr>
        <w:t>三是审核模式，主要看被评估对象是否达到了自身</w:t>
      </w:r>
    </w:p>
    <w:p>
      <w:pPr>
        <w:spacing w:after="0" w:line="408" w:lineRule="auto"/>
        <w:jc w:val="both"/>
        <w:sectPr>
          <w:pgSz w:w="8400" w:h="11910"/>
          <w:pgMar w:header="1322" w:footer="1142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408" w:lineRule="auto" w:before="35"/>
        <w:ind w:right="771" w:firstLine="0"/>
        <w:jc w:val="both"/>
      </w:pPr>
      <w:r>
        <w:rPr>
          <w:spacing w:val="-2"/>
        </w:rPr>
        <w:t>设定的目标，是否有自律机制。我国开展的本科教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学工作审核评估就属于这种。但无论哪种模式，评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8"/>
        </w:rPr>
        <w:t>估后专家组都要给出评估报告，促进学校自我改</w:t>
      </w:r>
      <w:r>
        <w:rPr>
          <w:spacing w:val="-102"/>
        </w:rPr>
        <w:t> </w:t>
      </w:r>
      <w:r>
        <w:rPr>
          <w:spacing w:val="-102"/>
        </w:rPr>
      </w:r>
      <w:r>
        <w:rPr/>
        <w:t>进。</w:t>
      </w:r>
    </w:p>
    <w:p>
      <w:pPr>
        <w:pStyle w:val="BodyText"/>
        <w:spacing w:line="408" w:lineRule="auto"/>
        <w:ind w:right="771"/>
        <w:jc w:val="both"/>
      </w:pPr>
      <w:r>
        <w:rPr>
          <w:spacing w:val="-2"/>
        </w:rPr>
        <w:t>从组织方式上看，可大致分为三种：一是政府</w:t>
      </w:r>
      <w:r>
        <w:rPr/>
        <w:t> </w:t>
      </w:r>
      <w:r>
        <w:rPr>
          <w:spacing w:val="-2"/>
        </w:rPr>
        <w:t>主导型，二是政府、社会共同参与型，三是民间主</w:t>
      </w:r>
      <w:r>
        <w:rPr>
          <w:spacing w:val="-93"/>
        </w:rPr>
        <w:t> </w:t>
      </w:r>
      <w:r>
        <w:rPr>
          <w:spacing w:val="-93"/>
        </w:rPr>
      </w:r>
      <w:r>
        <w:rPr>
          <w:spacing w:val="-2"/>
        </w:rPr>
        <w:t>导型。实行管、办、评相分离是多数国家评估的共</w:t>
      </w:r>
      <w:r>
        <w:rPr>
          <w:spacing w:val="-91"/>
        </w:rPr>
        <w:t> </w:t>
      </w:r>
      <w:r>
        <w:rPr>
          <w:spacing w:val="-91"/>
        </w:rPr>
      </w:r>
      <w:r>
        <w:rPr/>
        <w:t>同特点。</w:t>
      </w:r>
    </w:p>
    <w:p>
      <w:pPr>
        <w:spacing w:line="240" w:lineRule="auto" w:before="0"/>
        <w:rPr>
          <w:rFonts w:ascii="宋体" w:hAnsi="宋体" w:cs="宋体" w:eastAsia="宋体" w:hint="default"/>
          <w:sz w:val="19"/>
          <w:szCs w:val="19"/>
        </w:rPr>
      </w:pPr>
    </w:p>
    <w:p>
      <w:pPr>
        <w:pStyle w:val="Heading2"/>
        <w:spacing w:line="240" w:lineRule="auto"/>
        <w:ind w:left="826" w:right="0"/>
        <w:jc w:val="both"/>
        <w:rPr>
          <w:b w:val="0"/>
          <w:bCs w:val="0"/>
        </w:rPr>
      </w:pPr>
      <w:r>
        <w:rPr>
          <w:rFonts w:ascii="Arial" w:hAnsi="Arial" w:cs="Arial" w:eastAsia="Arial" w:hint="default"/>
        </w:rPr>
        <w:t>5.   </w:t>
      </w:r>
      <w:r>
        <w:rPr>
          <w:rFonts w:ascii="Arial" w:hAnsi="Arial" w:cs="Arial" w:eastAsia="Arial" w:hint="default"/>
          <w:spacing w:val="7"/>
        </w:rPr>
        <w:t> </w:t>
      </w:r>
      <w:r>
        <w:rPr/>
        <w:t>教学评估对提高本科教学质量有什么作用？</w:t>
      </w:r>
      <w:r>
        <w:rPr>
          <w:b w:val="0"/>
          <w:bCs w:val="0"/>
        </w:rPr>
      </w:r>
    </w:p>
    <w:p>
      <w:pPr>
        <w:spacing w:line="240" w:lineRule="auto" w:before="6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655"/>
        <w:jc w:val="left"/>
      </w:pPr>
      <w:r>
        <w:rPr/>
        <w:t>答：本科教学评估是评价、监督、保障和提高 教学质量的重要举措，是我国高等教育质量保障体 系的重要组成部分。评估不仅能鉴定学校教学工作 的质量和水平，诊断学校教学工作存在的问题并提 出改进建议，并且能发挥“以评促建”的作用，促 进学校更新教育观念，明确发展方向和目标、深化 </w:t>
      </w:r>
      <w:r>
        <w:rPr>
          <w:spacing w:val="-6"/>
        </w:rPr>
        <w:t>教学改革。同时，教学评估还具有激励和督促作用，</w:t>
      </w:r>
      <w:r>
        <w:rPr>
          <w:spacing w:val="-99"/>
        </w:rPr>
        <w:t> </w:t>
      </w:r>
      <w:r>
        <w:rPr>
          <w:spacing w:val="-99"/>
        </w:rPr>
      </w:r>
      <w:r>
        <w:rPr/>
        <w:t>能够促进学校不断改善办学条件、加强教学管理、</w:t>
      </w:r>
    </w:p>
    <w:p>
      <w:pPr>
        <w:spacing w:after="0" w:line="408" w:lineRule="auto"/>
        <w:jc w:val="left"/>
        <w:sectPr>
          <w:pgSz w:w="8400" w:h="11910"/>
          <w:pgMar w:header="1205" w:footer="1142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408" w:lineRule="auto" w:before="35"/>
        <w:ind w:right="771" w:firstLine="0"/>
        <w:jc w:val="both"/>
      </w:pPr>
      <w:r>
        <w:rPr>
          <w:spacing w:val="8"/>
        </w:rPr>
        <w:t>完善内部质量保障体系及自我约束、自我监控机</w:t>
      </w:r>
      <w:r>
        <w:rPr>
          <w:spacing w:val="-102"/>
        </w:rPr>
        <w:t> </w:t>
      </w:r>
      <w:r>
        <w:rPr>
          <w:spacing w:val="-102"/>
        </w:rPr>
      </w:r>
      <w:r>
        <w:rPr>
          <w:spacing w:val="-2"/>
        </w:rPr>
        <w:t>制。我国以往开展的教学评估实践已充分证明，学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校通过评估，教学工作水平明显提升，达到了提高</w:t>
      </w:r>
      <w:r>
        <w:rPr>
          <w:spacing w:val="-89"/>
        </w:rPr>
        <w:t> </w:t>
      </w:r>
      <w:r>
        <w:rPr>
          <w:spacing w:val="-89"/>
        </w:rPr>
      </w:r>
      <w:r>
        <w:rPr/>
        <w:t>教学质量的目的。</w:t>
      </w:r>
    </w:p>
    <w:p>
      <w:pPr>
        <w:spacing w:after="0" w:line="408" w:lineRule="auto"/>
        <w:jc w:val="both"/>
        <w:sectPr>
          <w:pgSz w:w="8400" w:h="11910"/>
          <w:pgMar w:header="1322" w:footer="1142" w:top="1600" w:bottom="1340" w:left="1140" w:right="1140"/>
        </w:sectPr>
      </w:pPr>
    </w:p>
    <w:p>
      <w:pPr>
        <w:spacing w:line="240" w:lineRule="auto" w:before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27"/>
          <w:szCs w:val="27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TOC_250028" w:id="2"/>
      <w:r>
        <w:rPr/>
        <w:t>二、审核评估方案</w:t>
      </w:r>
      <w:bookmarkEnd w:id="2"/>
      <w:r>
        <w:rPr>
          <w:b w:val="0"/>
          <w:bCs w:val="0"/>
        </w:rPr>
      </w:r>
    </w:p>
    <w:p>
      <w:pPr>
        <w:spacing w:line="240" w:lineRule="auto" w:before="0"/>
        <w:rPr>
          <w:rFonts w:ascii="宋体" w:hAnsi="宋体" w:cs="宋体" w:eastAsia="宋体" w:hint="default"/>
          <w:b/>
          <w:bCs/>
          <w:sz w:val="24"/>
          <w:szCs w:val="24"/>
        </w:rPr>
      </w:pPr>
    </w:p>
    <w:p>
      <w:pPr>
        <w:spacing w:line="240" w:lineRule="auto" w:before="8"/>
        <w:rPr>
          <w:rFonts w:ascii="宋体" w:hAnsi="宋体" w:cs="宋体" w:eastAsia="宋体" w:hint="default"/>
          <w:b/>
          <w:bCs/>
          <w:sz w:val="19"/>
          <w:szCs w:val="19"/>
        </w:rPr>
      </w:pPr>
    </w:p>
    <w:p>
      <w:pPr>
        <w:pStyle w:val="Heading2"/>
        <w:tabs>
          <w:tab w:pos="2405" w:val="left" w:leader="none"/>
        </w:tabs>
        <w:spacing w:line="240" w:lineRule="auto"/>
        <w:ind w:left="1985" w:right="0"/>
        <w:jc w:val="left"/>
        <w:rPr>
          <w:b w:val="0"/>
          <w:bCs w:val="0"/>
        </w:rPr>
      </w:pPr>
      <w:bookmarkStart w:name="_TOC_250027" w:id="3"/>
      <w:r>
        <w:rPr>
          <w:rFonts w:ascii="Arial" w:hAnsi="Arial" w:cs="Arial" w:eastAsia="Arial" w:hint="default"/>
          <w:spacing w:val="-1"/>
        </w:rPr>
        <w:t>6.</w:t>
        <w:tab/>
      </w:r>
      <w:r>
        <w:rPr/>
        <w:t>什么是审核评估？</w:t>
      </w:r>
      <w:bookmarkEnd w:id="3"/>
      <w:r>
        <w:rPr>
          <w:b w:val="0"/>
          <w:bCs w:val="0"/>
        </w:rPr>
      </w:r>
    </w:p>
    <w:p>
      <w:pPr>
        <w:spacing w:line="240" w:lineRule="auto" w:before="8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393" w:lineRule="auto" w:before="0"/>
        <w:ind w:right="658"/>
        <w:jc w:val="left"/>
      </w:pPr>
      <w:r>
        <w:rPr>
          <w:spacing w:val="-2"/>
        </w:rPr>
        <w:t>答：《教育部关于普通高等学校本科教学评估</w:t>
      </w:r>
      <w:r>
        <w:rPr>
          <w:spacing w:val="3"/>
        </w:rPr>
        <w:t> </w:t>
      </w:r>
      <w:r>
        <w:rPr>
          <w:spacing w:val="-10"/>
        </w:rPr>
        <w:t>工作的意见》（教高</w:t>
      </w:r>
      <w:r>
        <w:rPr>
          <w:rFonts w:ascii="Calibri" w:hAnsi="Calibri" w:cs="Calibri" w:eastAsia="Calibri" w:hint="default"/>
          <w:spacing w:val="-10"/>
        </w:rPr>
        <w:t>[2011]9</w:t>
      </w:r>
      <w:r>
        <w:rPr>
          <w:rFonts w:ascii="Calibri" w:hAnsi="Calibri" w:cs="Calibri" w:eastAsia="Calibri" w:hint="default"/>
          <w:spacing w:val="18"/>
        </w:rPr>
        <w:t> </w:t>
      </w:r>
      <w:r>
        <w:rPr>
          <w:spacing w:val="-7"/>
        </w:rPr>
        <w:t>号）规定了“五位一体”</w:t>
      </w:r>
      <w:r>
        <w:rPr>
          <w:spacing w:val="-101"/>
        </w:rPr>
        <w:t> </w:t>
      </w:r>
      <w:r>
        <w:rPr>
          <w:spacing w:val="-101"/>
        </w:rPr>
      </w:r>
      <w:r>
        <w:rPr>
          <w:spacing w:val="8"/>
        </w:rPr>
        <w:t>的评估制度，其中审核评估是院校评估的一种模</w:t>
      </w:r>
      <w:r>
        <w:rPr>
          <w:spacing w:val="-102"/>
        </w:rPr>
        <w:t> </w:t>
      </w:r>
      <w:r>
        <w:rPr>
          <w:spacing w:val="-102"/>
        </w:rPr>
      </w:r>
      <w:r>
        <w:rPr/>
        <w:t>式。审核评估是由政府主导，针对 </w:t>
      </w:r>
      <w:r>
        <w:rPr>
          <w:rFonts w:ascii="Calibri" w:hAnsi="Calibri" w:cs="Calibri" w:eastAsia="Calibri" w:hint="default"/>
        </w:rPr>
        <w:t>2000</w:t>
      </w:r>
      <w:r>
        <w:rPr>
          <w:rFonts w:ascii="Calibri" w:hAnsi="Calibri" w:cs="Calibri" w:eastAsia="Calibri" w:hint="default"/>
          <w:spacing w:val="22"/>
        </w:rPr>
        <w:t> </w:t>
      </w:r>
      <w:r>
        <w:rPr/>
        <w:t>年以来参 加过院校评估并获得“通过”的普通本科高校开展 的制度性评估。</w:t>
      </w:r>
    </w:p>
    <w:p>
      <w:pPr>
        <w:pStyle w:val="BodyText"/>
        <w:spacing w:line="408" w:lineRule="auto" w:before="59"/>
        <w:ind w:right="770"/>
        <w:jc w:val="both"/>
      </w:pPr>
      <w:r>
        <w:rPr>
          <w:spacing w:val="-2"/>
        </w:rPr>
        <w:t>审核评估不同于合格评估和水平评估。合格评</w:t>
      </w:r>
      <w:r>
        <w:rPr/>
        <w:t> </w:t>
      </w:r>
      <w:r>
        <w:rPr>
          <w:spacing w:val="-2"/>
        </w:rPr>
        <w:t>估属于认证模式评估，达到标准就通过。水平评估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属于选优模式评估，主要是看被评估对象处于什么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水平，重点是选“优”。审核评估主要看被评估对</w:t>
      </w:r>
      <w:r>
        <w:rPr>
          <w:spacing w:val="-100"/>
        </w:rPr>
        <w:t> </w:t>
      </w:r>
      <w:r>
        <w:rPr>
          <w:spacing w:val="-100"/>
        </w:rPr>
      </w:r>
      <w:r>
        <w:rPr>
          <w:spacing w:val="-2"/>
        </w:rPr>
        <w:t>象是否达到了自身设定的目标，国家不设统一评估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标准，结论不分等级，形成写实性审核报告。审核</w:t>
      </w:r>
      <w:r>
        <w:rPr>
          <w:spacing w:val="-91"/>
        </w:rPr>
        <w:t> </w:t>
      </w:r>
      <w:r>
        <w:rPr>
          <w:spacing w:val="-91"/>
        </w:rPr>
      </w:r>
      <w:r>
        <w:rPr>
          <w:spacing w:val="-2"/>
        </w:rPr>
        <w:t>评估的重点是引导学校建立自律机制，强化自我改</w:t>
      </w:r>
      <w:r>
        <w:rPr>
          <w:spacing w:val="-89"/>
        </w:rPr>
        <w:t> </w:t>
      </w:r>
      <w:r>
        <w:rPr>
          <w:spacing w:val="-89"/>
        </w:rPr>
      </w:r>
      <w:r>
        <w:rPr/>
        <w:t>进，提升办学水平和教育质量。</w:t>
      </w:r>
    </w:p>
    <w:p>
      <w:pPr>
        <w:spacing w:after="0" w:line="408" w:lineRule="auto"/>
        <w:jc w:val="both"/>
        <w:sectPr>
          <w:pgSz w:w="8400" w:h="11910"/>
          <w:pgMar w:header="1205" w:footer="1142" w:top="1600" w:bottom="1340" w:left="1140" w:right="1140"/>
        </w:sectPr>
      </w:pPr>
    </w:p>
    <w:p>
      <w:pPr>
        <w:pStyle w:val="Heading2"/>
        <w:tabs>
          <w:tab w:pos="1563" w:val="left" w:leader="none"/>
        </w:tabs>
        <w:spacing w:line="240" w:lineRule="auto" w:before="106"/>
        <w:ind w:left="1143" w:right="0"/>
        <w:jc w:val="left"/>
        <w:rPr>
          <w:b w:val="0"/>
          <w:bCs w:val="0"/>
        </w:rPr>
      </w:pPr>
      <w:bookmarkStart w:name="_TOC_250026" w:id="4"/>
      <w:r>
        <w:rPr>
          <w:rFonts w:ascii="Arial" w:hAnsi="Arial" w:cs="Arial" w:eastAsia="Arial" w:hint="default"/>
          <w:spacing w:val="-1"/>
        </w:rPr>
        <w:t>7.</w:t>
        <w:tab/>
      </w:r>
      <w:r>
        <w:rPr/>
        <w:t>审核评估的指导思想与原则是什么？</w:t>
      </w:r>
      <w:bookmarkEnd w:id="4"/>
      <w:r>
        <w:rPr>
          <w:b w:val="0"/>
          <w:bCs w:val="0"/>
        </w:rPr>
      </w:r>
    </w:p>
    <w:p>
      <w:pPr>
        <w:spacing w:line="240" w:lineRule="auto" w:before="6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655"/>
        <w:jc w:val="left"/>
      </w:pPr>
      <w:r>
        <w:rPr/>
        <w:t>答：审核评估的指导思想可以概括为“一个坚 </w:t>
      </w:r>
      <w:r>
        <w:rPr>
          <w:spacing w:val="-2"/>
        </w:rPr>
        <w:t>持、两个突出、三个强化”。就是要在坚持“以评</w:t>
      </w:r>
      <w:r>
        <w:rPr>
          <w:spacing w:val="-100"/>
        </w:rPr>
        <w:t> </w:t>
      </w:r>
      <w:r>
        <w:rPr>
          <w:spacing w:val="-100"/>
        </w:rPr>
      </w:r>
      <w:r>
        <w:rPr>
          <w:spacing w:val="-6"/>
        </w:rPr>
        <w:t>促建，以评促改，以评促管，评建结合，重在建设”</w:t>
      </w:r>
      <w:r>
        <w:rPr>
          <w:spacing w:val="-102"/>
        </w:rPr>
        <w:t> </w:t>
      </w:r>
      <w:r>
        <w:rPr>
          <w:spacing w:val="-102"/>
        </w:rPr>
      </w:r>
      <w:r>
        <w:rPr/>
        <w:t>这二十字方针基础上，突出内涵建设，突出特色发</w:t>
      </w:r>
      <w:r>
        <w:rPr/>
        <w:t> 展，强化办学合理定位，强化教学中心地位，强化 内部质量保障体系建设，不断提高人才培养质量。</w:t>
      </w:r>
    </w:p>
    <w:p>
      <w:pPr>
        <w:pStyle w:val="BodyText"/>
        <w:spacing w:line="408" w:lineRule="auto"/>
        <w:ind w:right="655"/>
        <w:jc w:val="left"/>
      </w:pPr>
      <w:r>
        <w:rPr>
          <w:spacing w:val="9"/>
        </w:rPr>
        <w:t>审核评估坚持以下五项原则：一是主体性原 </w:t>
      </w:r>
      <w:r>
        <w:rPr/>
        <w:t>则，强调以学校自我评估、自我检验、自我改进为</w:t>
      </w:r>
      <w:r>
        <w:rPr/>
        <w:t> 主，体现学校在人才培养质量中的主体地位。二是 目标性原则，强调以学校办学定位和人才培养目标 为导向，关注学校目标的确定与实现。三是多样性 原则，学校办学和人才培养的多样化，尊重学校办 学自主权和自身特色，鼓励学校根据国家和社会要 </w:t>
      </w:r>
      <w:r>
        <w:rPr>
          <w:spacing w:val="-6"/>
        </w:rPr>
        <w:t>求，结合自身条件，合理确定自身的人才培养目标，</w:t>
      </w:r>
      <w:r>
        <w:rPr>
          <w:spacing w:val="-99"/>
        </w:rPr>
        <w:t> </w:t>
      </w:r>
      <w:r>
        <w:rPr>
          <w:spacing w:val="-99"/>
        </w:rPr>
      </w:r>
      <w:r>
        <w:rPr/>
        <w:t>制定质量标准，形成办学特色。这一原则体现了国</w:t>
      </w:r>
      <w:r>
        <w:rPr/>
        <w:t> 家对高等教育分类指导、分类评价的思想。四是发 展性原则，强调注重学校内部质量标准和质量保障</w:t>
      </w:r>
    </w:p>
    <w:p>
      <w:pPr>
        <w:spacing w:after="0" w:line="408" w:lineRule="auto"/>
        <w:jc w:val="left"/>
        <w:sectPr>
          <w:pgSz w:w="8400" w:h="11910"/>
          <w:pgMar w:header="1322" w:footer="1142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408" w:lineRule="auto" w:before="35"/>
        <w:ind w:right="771" w:firstLine="0"/>
        <w:jc w:val="both"/>
      </w:pPr>
      <w:r>
        <w:rPr>
          <w:spacing w:val="-2"/>
        </w:rPr>
        <w:t>体系及其长效机制的建立，关注内涵的提升和质量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的持续提高。五是实证性原则，强调依据事实作出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审核判断，以数据为依据、以事实来证明。以上原</w:t>
      </w:r>
      <w:r>
        <w:rPr>
          <w:spacing w:val="-93"/>
        </w:rPr>
        <w:t> </w:t>
      </w:r>
      <w:r>
        <w:rPr>
          <w:spacing w:val="-93"/>
        </w:rPr>
      </w:r>
      <w:r>
        <w:rPr>
          <w:spacing w:val="-2"/>
        </w:rPr>
        <w:t>则贯穿于审核评估方案的内容中，贯穿于专家组的</w:t>
      </w:r>
      <w:r>
        <w:rPr>
          <w:spacing w:val="-89"/>
        </w:rPr>
        <w:t> </w:t>
      </w:r>
      <w:r>
        <w:rPr>
          <w:spacing w:val="-89"/>
        </w:rPr>
      </w:r>
      <w:r>
        <w:rPr/>
        <w:t>评审过程中，也贯穿于学校的自评自建过程中。</w:t>
      </w:r>
    </w:p>
    <w:p>
      <w:pPr>
        <w:spacing w:line="240" w:lineRule="auto" w:before="0"/>
        <w:rPr>
          <w:rFonts w:ascii="宋体" w:hAnsi="宋体" w:cs="宋体" w:eastAsia="宋体" w:hint="default"/>
          <w:sz w:val="19"/>
          <w:szCs w:val="19"/>
        </w:rPr>
      </w:pPr>
    </w:p>
    <w:p>
      <w:pPr>
        <w:pStyle w:val="Heading2"/>
        <w:tabs>
          <w:tab w:pos="2089" w:val="left" w:leader="none"/>
        </w:tabs>
        <w:spacing w:line="240" w:lineRule="auto"/>
        <w:ind w:left="1669" w:right="0"/>
        <w:jc w:val="left"/>
        <w:rPr>
          <w:b w:val="0"/>
          <w:bCs w:val="0"/>
        </w:rPr>
      </w:pPr>
      <w:bookmarkStart w:name="_TOC_250025" w:id="5"/>
      <w:r>
        <w:rPr>
          <w:rFonts w:ascii="Arial" w:hAnsi="Arial" w:cs="Arial" w:eastAsia="Arial" w:hint="default"/>
          <w:spacing w:val="-1"/>
        </w:rPr>
        <w:t>8.</w:t>
        <w:tab/>
      </w:r>
      <w:r>
        <w:rPr/>
        <w:t>审核评估的理念是什么？</w:t>
      </w:r>
      <w:bookmarkEnd w:id="5"/>
      <w:r>
        <w:rPr>
          <w:b w:val="0"/>
          <w:bCs w:val="0"/>
        </w:rPr>
      </w:r>
    </w:p>
    <w:p>
      <w:pPr>
        <w:spacing w:line="240" w:lineRule="auto" w:before="6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664"/>
        <w:jc w:val="left"/>
      </w:pPr>
      <w:r>
        <w:rPr>
          <w:spacing w:val="-7"/>
        </w:rPr>
        <w:t>答：审核评估强调“对国家负责，为学校服务”</w:t>
      </w:r>
      <w:r>
        <w:rPr/>
        <w:t> </w:t>
      </w:r>
      <w:r>
        <w:rPr>
          <w:spacing w:val="-2"/>
        </w:rPr>
        <w:t>的理念。之所以强调“对国家负责”，是因为高等</w:t>
      </w:r>
      <w:r>
        <w:rPr>
          <w:spacing w:val="-100"/>
        </w:rPr>
        <w:t> </w:t>
      </w:r>
      <w:r>
        <w:rPr>
          <w:spacing w:val="-100"/>
        </w:rPr>
      </w:r>
      <w:r>
        <w:rPr/>
        <w:t>学校肩负着培养社会主义建设者和接班人的重任，</w:t>
      </w:r>
      <w:r>
        <w:rPr/>
        <w:t> </w:t>
      </w:r>
      <w:r>
        <w:rPr>
          <w:spacing w:val="8"/>
        </w:rPr>
        <w:t>教育质量直接关系到国家未来，因此通过审核评</w:t>
      </w:r>
      <w:r>
        <w:rPr>
          <w:spacing w:val="-102"/>
        </w:rPr>
        <w:t> </w:t>
      </w:r>
      <w:r>
        <w:rPr>
          <w:spacing w:val="-102"/>
        </w:rPr>
      </w:r>
      <w:r>
        <w:rPr/>
        <w:t>估，促进高等学校不断提高人才培养质量是国家的</w:t>
      </w:r>
      <w:r>
        <w:rPr/>
        <w:t> 需要。</w:t>
      </w:r>
    </w:p>
    <w:p>
      <w:pPr>
        <w:pStyle w:val="BodyText"/>
        <w:spacing w:line="408" w:lineRule="auto"/>
        <w:ind w:right="765"/>
        <w:jc w:val="both"/>
      </w:pPr>
      <w:r>
        <w:rPr>
          <w:spacing w:val="9"/>
        </w:rPr>
        <w:t>国家开展教学评估是为了促进学校的内涵发 </w:t>
      </w:r>
      <w:r>
        <w:rPr>
          <w:spacing w:val="-2"/>
        </w:rPr>
        <w:t>展和质量提高。审核评估是否有利于学校发展和提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高教学质量，是衡量评估工作实效的出发点和落脚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点。学校是办学的主体，在长期的办学实践中对自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己的优点和不足有较为全面的了解，因此，审核评</w:t>
      </w:r>
    </w:p>
    <w:p>
      <w:pPr>
        <w:spacing w:after="0" w:line="408" w:lineRule="auto"/>
        <w:jc w:val="both"/>
        <w:sectPr>
          <w:footerReference w:type="even" r:id="rId14"/>
          <w:footerReference w:type="default" r:id="rId15"/>
          <w:pgSz w:w="8400" w:h="11910"/>
          <w:pgMar w:footer="1142" w:header="1205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408" w:lineRule="auto" w:before="35"/>
        <w:ind w:right="771" w:firstLine="0"/>
        <w:jc w:val="both"/>
      </w:pPr>
      <w:r>
        <w:rPr>
          <w:spacing w:val="-2"/>
        </w:rPr>
        <w:t>估倡导评估专家与学校平等交流、相互合作，共同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为学校提高教育教学质量献计献策，体现“为学校</w:t>
      </w:r>
      <w:r>
        <w:rPr>
          <w:spacing w:val="-91"/>
        </w:rPr>
        <w:t> </w:t>
      </w:r>
      <w:r>
        <w:rPr>
          <w:spacing w:val="-91"/>
        </w:rPr>
      </w:r>
      <w:r>
        <w:rPr/>
        <w:t>服务”是的重要理念。</w:t>
      </w:r>
    </w:p>
    <w:p>
      <w:pPr>
        <w:pStyle w:val="BodyText"/>
        <w:spacing w:line="408" w:lineRule="auto"/>
        <w:ind w:right="655"/>
        <w:jc w:val="left"/>
      </w:pPr>
      <w:r>
        <w:rPr/>
        <w:t>审核评估还强调“以学校为主体，以学生发展 </w:t>
      </w:r>
      <w:r>
        <w:rPr>
          <w:spacing w:val="-6"/>
        </w:rPr>
        <w:t>为本位”的理念。高校是人才培养质量的责任主体，</w:t>
      </w:r>
      <w:r>
        <w:rPr>
          <w:spacing w:val="-99"/>
        </w:rPr>
        <w:t> </w:t>
      </w:r>
      <w:r>
        <w:rPr>
          <w:spacing w:val="-99"/>
        </w:rPr>
      </w:r>
      <w:r>
        <w:rPr/>
        <w:t>评估只是外在的促进因素，目的是促进高校增强质</w:t>
      </w:r>
      <w:r>
        <w:rPr/>
        <w:t> 量保障的主体意识，健全内部质量保障体系才是落 脚点。因此审核评估应充分尊重高校办学的多样性 与自主性，从实际出发进行评价。</w:t>
      </w:r>
    </w:p>
    <w:p>
      <w:pPr>
        <w:pStyle w:val="BodyText"/>
        <w:spacing w:line="408" w:lineRule="auto"/>
        <w:ind w:right="771"/>
        <w:jc w:val="both"/>
      </w:pPr>
      <w:r>
        <w:rPr>
          <w:spacing w:val="-2"/>
        </w:rPr>
        <w:t>在审核评估中强调“以学生发展为本位”的理</w:t>
      </w:r>
      <w:r>
        <w:rPr/>
        <w:t> </w:t>
      </w:r>
      <w:r>
        <w:rPr>
          <w:spacing w:val="8"/>
        </w:rPr>
        <w:t>念，是因为一切教育教学活动都是为了学生的发</w:t>
      </w:r>
      <w:r>
        <w:rPr>
          <w:spacing w:val="-102"/>
        </w:rPr>
        <w:t> </w:t>
      </w:r>
      <w:r>
        <w:rPr>
          <w:spacing w:val="-102"/>
        </w:rPr>
      </w:r>
      <w:r>
        <w:rPr>
          <w:spacing w:val="-2"/>
        </w:rPr>
        <w:t>展。因此，审核评估方案的内容充分关注了学生身</w:t>
      </w:r>
      <w:r>
        <w:rPr>
          <w:spacing w:val="-90"/>
        </w:rPr>
        <w:t> </w:t>
      </w:r>
      <w:r>
        <w:rPr>
          <w:spacing w:val="-90"/>
        </w:rPr>
      </w:r>
      <w:r>
        <w:rPr>
          <w:spacing w:val="-2"/>
        </w:rPr>
        <w:t>心发展的需要，重视学生对教学工作的评价，让学</w:t>
      </w:r>
      <w:r>
        <w:rPr>
          <w:spacing w:val="-89"/>
        </w:rPr>
        <w:t> </w:t>
      </w:r>
      <w:r>
        <w:rPr>
          <w:spacing w:val="-89"/>
        </w:rPr>
      </w:r>
      <w:r>
        <w:rPr/>
        <w:t>生成为评估的真正受益者。</w:t>
      </w:r>
    </w:p>
    <w:p>
      <w:pPr>
        <w:spacing w:line="240" w:lineRule="auto" w:before="0"/>
        <w:rPr>
          <w:rFonts w:ascii="宋体" w:hAnsi="宋体" w:cs="宋体" w:eastAsia="宋体" w:hint="default"/>
          <w:sz w:val="19"/>
          <w:szCs w:val="19"/>
        </w:rPr>
      </w:pPr>
    </w:p>
    <w:p>
      <w:pPr>
        <w:pStyle w:val="Heading2"/>
        <w:tabs>
          <w:tab w:pos="1773" w:val="left" w:leader="none"/>
        </w:tabs>
        <w:spacing w:line="240" w:lineRule="auto"/>
        <w:ind w:left="1353" w:right="0"/>
        <w:jc w:val="left"/>
        <w:rPr>
          <w:b w:val="0"/>
          <w:bCs w:val="0"/>
        </w:rPr>
      </w:pPr>
      <w:bookmarkStart w:name="_TOC_250024" w:id="6"/>
      <w:r>
        <w:rPr>
          <w:rFonts w:ascii="Arial" w:hAnsi="Arial" w:cs="Arial" w:eastAsia="Arial" w:hint="default"/>
          <w:spacing w:val="-1"/>
        </w:rPr>
        <w:t>9.</w:t>
        <w:tab/>
      </w:r>
      <w:r>
        <w:rPr/>
        <w:t>审核评估的对象及条件是什么？</w:t>
      </w:r>
      <w:bookmarkEnd w:id="6"/>
      <w:r>
        <w:rPr>
          <w:b w:val="0"/>
          <w:bCs w:val="0"/>
        </w:rPr>
      </w:r>
    </w:p>
    <w:p>
      <w:pPr>
        <w:spacing w:line="240" w:lineRule="auto" w:before="6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27"/>
        <w:jc w:val="left"/>
      </w:pPr>
      <w:r>
        <w:rPr>
          <w:spacing w:val="-2"/>
        </w:rPr>
        <w:t>答：审核评估对象包括两部分高校：一凡参加</w:t>
      </w:r>
      <w:r>
        <w:rPr/>
        <w:t> 普通高等学校本科教学工作水平评估获得“合格”</w:t>
      </w:r>
    </w:p>
    <w:p>
      <w:pPr>
        <w:spacing w:after="0" w:line="408" w:lineRule="auto"/>
        <w:jc w:val="left"/>
        <w:sectPr>
          <w:pgSz w:w="8400" w:h="11910"/>
          <w:pgMar w:header="1322" w:footer="1142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408" w:lineRule="auto" w:before="35"/>
        <w:ind w:right="744" w:firstLine="0"/>
        <w:jc w:val="both"/>
      </w:pPr>
      <w:r>
        <w:rPr>
          <w:spacing w:val="-2"/>
        </w:rPr>
        <w:t>及以上结论的高校均应参加审核评估。；二是参加</w:t>
      </w:r>
      <w:r>
        <w:rPr>
          <w:spacing w:val="-100"/>
        </w:rPr>
        <w:t> </w:t>
      </w:r>
      <w:r>
        <w:rPr>
          <w:spacing w:val="-100"/>
        </w:rPr>
      </w:r>
      <w:r>
        <w:rPr/>
        <w:t>普通高等学校本科教学工作合格评估获得“通过”</w:t>
      </w:r>
      <w:r>
        <w:rPr/>
        <w:t> 结论的新建本科院校，</w:t>
      </w:r>
      <w:r>
        <w:rPr>
          <w:rFonts w:ascii="Calibri" w:hAnsi="Calibri" w:cs="Calibri" w:eastAsia="Calibri" w:hint="default"/>
        </w:rPr>
        <w:t>5</w:t>
      </w:r>
      <w:r>
        <w:rPr>
          <w:rFonts w:ascii="Calibri" w:hAnsi="Calibri" w:cs="Calibri" w:eastAsia="Calibri" w:hint="default"/>
          <w:spacing w:val="4"/>
        </w:rPr>
        <w:t> </w:t>
      </w:r>
      <w:r>
        <w:rPr/>
        <w:t>年后须参加审核评估。</w:t>
      </w:r>
    </w:p>
    <w:p>
      <w:pPr>
        <w:pStyle w:val="BodyText"/>
        <w:spacing w:line="262" w:lineRule="exact" w:before="0"/>
        <w:ind w:right="0"/>
        <w:jc w:val="both"/>
      </w:pPr>
      <w:r>
        <w:rPr/>
        <w:t>参加审核评估的学校应达到两个条件：一是学</w:t>
      </w:r>
    </w:p>
    <w:p>
      <w:pPr>
        <w:spacing w:line="240" w:lineRule="auto" w:before="10"/>
        <w:rPr>
          <w:rFonts w:ascii="宋体" w:hAnsi="宋体" w:cs="宋体" w:eastAsia="宋体" w:hint="default"/>
          <w:sz w:val="14"/>
          <w:szCs w:val="14"/>
        </w:rPr>
      </w:pPr>
    </w:p>
    <w:p>
      <w:pPr>
        <w:pStyle w:val="BodyText"/>
        <w:spacing w:line="393" w:lineRule="auto" w:before="0"/>
        <w:ind w:right="772" w:firstLine="0"/>
        <w:jc w:val="both"/>
      </w:pPr>
      <w:r>
        <w:rPr>
          <w:spacing w:val="-2"/>
        </w:rPr>
        <w:t>校办学条件应达到教育部颁布的《普通高等学校基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9"/>
        </w:rPr>
        <w:t>本办学条件指标（试行）》（教发</w:t>
      </w:r>
      <w:r>
        <w:rPr>
          <w:rFonts w:ascii="Calibri" w:hAnsi="Calibri" w:cs="Calibri" w:eastAsia="Calibri" w:hint="default"/>
          <w:spacing w:val="-9"/>
        </w:rPr>
        <w:t>[2004]2</w:t>
      </w:r>
      <w:r>
        <w:rPr>
          <w:rFonts w:ascii="Calibri" w:hAnsi="Calibri" w:cs="Calibri" w:eastAsia="Calibri" w:hint="default"/>
          <w:spacing w:val="28"/>
        </w:rPr>
        <w:t> </w:t>
      </w:r>
      <w:r>
        <w:rPr>
          <w:spacing w:val="1"/>
        </w:rPr>
        <w:t>号）规定</w:t>
      </w:r>
      <w:r>
        <w:rPr>
          <w:spacing w:val="-102"/>
        </w:rPr>
        <w:t> </w:t>
      </w:r>
      <w:r>
        <w:rPr>
          <w:spacing w:val="-102"/>
        </w:rPr>
      </w:r>
      <w:r>
        <w:rPr>
          <w:spacing w:val="-2"/>
        </w:rPr>
        <w:t>的合格标准。二是公办普通本科高校生均拨款须达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到《财政部教育部关于进一步提高地方普通本科高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5"/>
        </w:rPr>
        <w:t>校生均拨款水平的意见》（财教</w:t>
      </w:r>
      <w:r>
        <w:rPr>
          <w:rFonts w:ascii="Calibri" w:hAnsi="Calibri" w:cs="Calibri" w:eastAsia="Calibri" w:hint="default"/>
          <w:spacing w:val="-5"/>
        </w:rPr>
        <w:t>[2010]567</w:t>
      </w:r>
      <w:r>
        <w:rPr>
          <w:rFonts w:ascii="Calibri" w:hAnsi="Calibri" w:cs="Calibri" w:eastAsia="Calibri" w:hint="default"/>
          <w:spacing w:val="5"/>
        </w:rPr>
        <w:t> </w:t>
      </w:r>
      <w:r>
        <w:rPr>
          <w:spacing w:val="-1"/>
        </w:rPr>
        <w:t>号）规定</w:t>
      </w:r>
      <w:r>
        <w:rPr/>
        <w:t> 的相应标准，即 </w:t>
      </w:r>
      <w:r>
        <w:rPr>
          <w:rFonts w:ascii="Calibri" w:hAnsi="Calibri" w:cs="Calibri" w:eastAsia="Calibri" w:hint="default"/>
        </w:rPr>
        <w:t>2012</w:t>
      </w:r>
      <w:r>
        <w:rPr>
          <w:rFonts w:ascii="Calibri" w:hAnsi="Calibri" w:cs="Calibri" w:eastAsia="Calibri" w:hint="default"/>
          <w:spacing w:val="21"/>
        </w:rPr>
        <w:t> </w:t>
      </w:r>
      <w:r>
        <w:rPr/>
        <w:t>年原则上生均拨款水平不低</w:t>
      </w:r>
    </w:p>
    <w:p>
      <w:pPr>
        <w:pStyle w:val="BodyText"/>
        <w:spacing w:line="240" w:lineRule="auto" w:before="2"/>
        <w:ind w:right="0" w:firstLine="0"/>
        <w:jc w:val="both"/>
      </w:pPr>
      <w:r>
        <w:rPr/>
        <w:t>于</w:t>
      </w:r>
      <w:r>
        <w:rPr>
          <w:spacing w:val="-56"/>
        </w:rPr>
        <w:t> </w:t>
      </w:r>
      <w:r>
        <w:rPr>
          <w:rFonts w:ascii="Calibri" w:hAnsi="Calibri" w:cs="Calibri" w:eastAsia="Calibri" w:hint="default"/>
        </w:rPr>
        <w:t>12000</w:t>
      </w:r>
      <w:r>
        <w:rPr>
          <w:rFonts w:ascii="Calibri" w:hAnsi="Calibri" w:cs="Calibri" w:eastAsia="Calibri" w:hint="default"/>
          <w:spacing w:val="2"/>
        </w:rPr>
        <w:t> </w:t>
      </w:r>
      <w:r>
        <w:rPr/>
        <w:t>元。</w:t>
      </w:r>
    </w:p>
    <w:p>
      <w:pPr>
        <w:pStyle w:val="BodyText"/>
        <w:spacing w:line="408" w:lineRule="auto" w:before="166"/>
        <w:ind w:right="765"/>
        <w:jc w:val="both"/>
      </w:pPr>
      <w:r>
        <w:rPr>
          <w:spacing w:val="9"/>
        </w:rPr>
        <w:t>设定这些门槛条件的目的一方面是促进高校 </w:t>
      </w:r>
      <w:r>
        <w:rPr>
          <w:spacing w:val="-2"/>
        </w:rPr>
        <w:t>为保障和提高质量积极改善办学条件，另一方面也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体现了教学评估不仅评学校，也评政府和学校举办</w:t>
      </w:r>
      <w:r>
        <w:rPr>
          <w:spacing w:val="-89"/>
        </w:rPr>
        <w:t> </w:t>
      </w:r>
      <w:r>
        <w:rPr>
          <w:spacing w:val="-89"/>
        </w:rPr>
      </w:r>
      <w:r>
        <w:rPr/>
        <w:t>方的职责是否落实。</w:t>
      </w:r>
    </w:p>
    <w:p>
      <w:pPr>
        <w:spacing w:line="240" w:lineRule="auto" w:before="0"/>
        <w:rPr>
          <w:rFonts w:ascii="宋体" w:hAnsi="宋体" w:cs="宋体" w:eastAsia="宋体" w:hint="default"/>
          <w:sz w:val="19"/>
          <w:szCs w:val="19"/>
        </w:rPr>
      </w:pPr>
    </w:p>
    <w:p>
      <w:pPr>
        <w:pStyle w:val="Heading2"/>
        <w:spacing w:line="240" w:lineRule="auto"/>
        <w:ind w:left="1458" w:right="0"/>
        <w:jc w:val="left"/>
        <w:rPr>
          <w:b w:val="0"/>
          <w:bCs w:val="0"/>
        </w:rPr>
      </w:pPr>
      <w:bookmarkStart w:name="_TOC_250023" w:id="7"/>
      <w:r>
        <w:rPr>
          <w:rFonts w:ascii="Arial" w:hAnsi="Arial" w:cs="Arial" w:eastAsia="Arial" w:hint="default"/>
        </w:rPr>
        <w:t>10. </w:t>
      </w:r>
      <w:r>
        <w:rPr>
          <w:rFonts w:ascii="Arial" w:hAnsi="Arial" w:cs="Arial" w:eastAsia="Arial" w:hint="default"/>
          <w:spacing w:val="7"/>
        </w:rPr>
        <w:t> </w:t>
      </w:r>
      <w:r>
        <w:rPr/>
        <w:t>审核评估范围包括哪些内容？</w:t>
      </w:r>
      <w:bookmarkEnd w:id="7"/>
      <w:r>
        <w:rPr>
          <w:b w:val="0"/>
          <w:bCs w:val="0"/>
        </w:rPr>
      </w:r>
    </w:p>
    <w:p>
      <w:pPr>
        <w:spacing w:line="240" w:lineRule="auto" w:before="6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240" w:lineRule="auto" w:before="0"/>
        <w:ind w:left="1163" w:right="0" w:firstLine="0"/>
        <w:jc w:val="left"/>
      </w:pPr>
      <w:r>
        <w:rPr>
          <w:spacing w:val="3"/>
        </w:rPr>
        <w:t>答</w:t>
      </w:r>
      <w:r>
        <w:rPr>
          <w:spacing w:val="-101"/>
        </w:rPr>
        <w:t>：</w:t>
      </w:r>
      <w:r>
        <w:rPr>
          <w:spacing w:val="3"/>
        </w:rPr>
        <w:t>“</w:t>
      </w:r>
      <w:r>
        <w:rPr>
          <w:spacing w:val="4"/>
        </w:rPr>
        <w:t>审</w:t>
      </w:r>
      <w:r>
        <w:rPr>
          <w:spacing w:val="3"/>
        </w:rPr>
        <w:t>核</w:t>
      </w:r>
      <w:r>
        <w:rPr>
          <w:spacing w:val="4"/>
        </w:rPr>
        <w:t>评</w:t>
      </w:r>
      <w:r>
        <w:rPr>
          <w:spacing w:val="3"/>
        </w:rPr>
        <w:t>估范</w:t>
      </w:r>
      <w:r>
        <w:rPr>
          <w:spacing w:val="4"/>
        </w:rPr>
        <w:t>围</w:t>
      </w:r>
      <w:r>
        <w:rPr>
          <w:spacing w:val="3"/>
        </w:rPr>
        <w:t>”</w:t>
      </w:r>
      <w:r>
        <w:rPr>
          <w:spacing w:val="4"/>
        </w:rPr>
        <w:t>是</w:t>
      </w:r>
      <w:r>
        <w:rPr>
          <w:spacing w:val="3"/>
        </w:rPr>
        <w:t>围绕</w:t>
      </w:r>
      <w:r>
        <w:rPr>
          <w:spacing w:val="4"/>
        </w:rPr>
        <w:t>高</w:t>
      </w:r>
      <w:r>
        <w:rPr>
          <w:spacing w:val="3"/>
        </w:rPr>
        <w:t>校</w:t>
      </w:r>
      <w:r>
        <w:rPr>
          <w:spacing w:val="4"/>
        </w:rPr>
        <w:t>本</w:t>
      </w:r>
      <w:r>
        <w:rPr>
          <w:spacing w:val="3"/>
        </w:rPr>
        <w:t>科教学工</w:t>
      </w:r>
      <w:r>
        <w:rPr/>
      </w:r>
    </w:p>
    <w:p>
      <w:pPr>
        <w:spacing w:after="0" w:line="240" w:lineRule="auto"/>
        <w:jc w:val="left"/>
        <w:sectPr>
          <w:footerReference w:type="even" r:id="rId16"/>
          <w:footerReference w:type="default" r:id="rId17"/>
          <w:pgSz w:w="8400" w:h="11910"/>
          <w:pgMar w:footer="1142" w:header="1205" w:top="1600" w:bottom="1340" w:left="1140" w:right="1140"/>
          <w:pgNumType w:start="12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408" w:lineRule="auto" w:before="35"/>
        <w:ind w:right="666" w:firstLine="0"/>
        <w:jc w:val="both"/>
      </w:pPr>
      <w:r>
        <w:rPr/>
        <w:t>作所设计的审核内容，由审核项目、审核要素、审 核要点三部分组成。第一部分内容为审核项目，共 </w:t>
      </w:r>
      <w:r>
        <w:rPr>
          <w:spacing w:val="-2"/>
        </w:rPr>
        <w:t>有“</w:t>
      </w:r>
      <w:r>
        <w:rPr>
          <w:rFonts w:ascii="Calibri" w:hAnsi="Calibri" w:cs="Calibri" w:eastAsia="Calibri" w:hint="default"/>
          <w:spacing w:val="-2"/>
        </w:rPr>
        <w:t>6+1</w:t>
      </w:r>
      <w:r>
        <w:rPr>
          <w:spacing w:val="-2"/>
        </w:rPr>
        <w:t>”项内容，分别是定位与目标，师资队伍，</w:t>
      </w:r>
    </w:p>
    <w:p>
      <w:pPr>
        <w:pStyle w:val="BodyText"/>
        <w:spacing w:line="262" w:lineRule="exact" w:before="0"/>
        <w:ind w:right="0" w:firstLine="0"/>
        <w:jc w:val="both"/>
      </w:pPr>
      <w:r>
        <w:rPr/>
        <w:t>教学资源，培养过程，学生发展，质量保障。在这</w:t>
      </w:r>
    </w:p>
    <w:p>
      <w:pPr>
        <w:pStyle w:val="BodyText"/>
        <w:spacing w:line="468" w:lineRule="exact" w:before="64"/>
        <w:ind w:right="771" w:firstLine="0"/>
        <w:jc w:val="both"/>
      </w:pPr>
      <w:r>
        <w:rPr>
          <w:spacing w:val="-2"/>
        </w:rPr>
        <w:t>六项之外，还另加了一个自选特色项目。第二部分</w:t>
      </w:r>
      <w:r>
        <w:rPr>
          <w:spacing w:val="-89"/>
        </w:rPr>
        <w:t> </w:t>
      </w:r>
      <w:r>
        <w:rPr>
          <w:spacing w:val="-89"/>
        </w:rPr>
      </w:r>
      <w:r>
        <w:rPr/>
        <w:t>内容为审核要素，把六大审核项目划分为 </w:t>
      </w:r>
      <w:r>
        <w:rPr>
          <w:rFonts w:ascii="Calibri" w:hAnsi="Calibri" w:cs="Calibri" w:eastAsia="Calibri" w:hint="default"/>
        </w:rPr>
        <w:t>24</w:t>
      </w:r>
      <w:r>
        <w:rPr>
          <w:rFonts w:ascii="Calibri" w:hAnsi="Calibri" w:cs="Calibri" w:eastAsia="Calibri" w:hint="default"/>
          <w:spacing w:val="26"/>
        </w:rPr>
        <w:t> </w:t>
      </w:r>
      <w:r>
        <w:rPr/>
        <w:t>个要 </w:t>
      </w:r>
      <w:r>
        <w:rPr>
          <w:spacing w:val="-2"/>
        </w:rPr>
        <w:t>素。第三部分为审核要点，把审核要素的核心内容</w:t>
      </w:r>
      <w:r>
        <w:rPr>
          <w:spacing w:val="-89"/>
        </w:rPr>
        <w:t> </w:t>
      </w:r>
      <w:r>
        <w:rPr>
          <w:spacing w:val="-89"/>
        </w:rPr>
      </w:r>
      <w:r>
        <w:rPr/>
        <w:t>体现在</w:t>
      </w:r>
      <w:r>
        <w:rPr>
          <w:spacing w:val="-51"/>
        </w:rPr>
        <w:t> </w:t>
      </w:r>
      <w:r>
        <w:rPr>
          <w:rFonts w:ascii="Calibri" w:hAnsi="Calibri" w:cs="Calibri" w:eastAsia="Calibri" w:hint="default"/>
        </w:rPr>
        <w:t>64</w:t>
      </w:r>
      <w:r>
        <w:rPr>
          <w:rFonts w:ascii="Calibri" w:hAnsi="Calibri" w:cs="Calibri" w:eastAsia="Calibri" w:hint="default"/>
          <w:spacing w:val="7"/>
        </w:rPr>
        <w:t> </w:t>
      </w:r>
      <w:r>
        <w:rPr>
          <w:spacing w:val="-7"/>
        </w:rPr>
        <w:t>个审核要点上（以上内容见附件）。</w:t>
      </w:r>
    </w:p>
    <w:p>
      <w:pPr>
        <w:spacing w:line="240" w:lineRule="auto" w:before="5"/>
        <w:rPr>
          <w:rFonts w:ascii="宋体" w:hAnsi="宋体" w:cs="宋体" w:eastAsia="宋体" w:hint="default"/>
          <w:sz w:val="25"/>
          <w:szCs w:val="25"/>
        </w:rPr>
      </w:pPr>
    </w:p>
    <w:p>
      <w:pPr>
        <w:pStyle w:val="Heading2"/>
        <w:spacing w:line="256" w:lineRule="auto"/>
        <w:ind w:left="2616" w:right="756" w:hanging="1874"/>
        <w:jc w:val="left"/>
        <w:rPr>
          <w:b w:val="0"/>
          <w:bCs w:val="0"/>
        </w:rPr>
      </w:pPr>
      <w:r>
        <w:rPr>
          <w:rFonts w:ascii="Arial" w:hAnsi="Arial" w:cs="Arial" w:eastAsia="Arial" w:hint="default"/>
        </w:rPr>
        <w:t>11.</w:t>
      </w:r>
      <w:r>
        <w:rPr>
          <w:rFonts w:ascii="Arial" w:hAnsi="Arial" w:cs="Arial" w:eastAsia="Arial" w:hint="default"/>
          <w:spacing w:val="25"/>
        </w:rPr>
        <w:t> </w:t>
      </w:r>
      <w:r>
        <w:rPr/>
        <w:t>如何理解审核项目、审核要素、审核要点之间</w:t>
      </w:r>
      <w:r>
        <w:rPr>
          <w:w w:val="99"/>
        </w:rPr>
        <w:t> </w:t>
      </w:r>
      <w:r>
        <w:rPr/>
        <w:t>的关系？</w:t>
      </w:r>
      <w:r>
        <w:rPr>
          <w:b w:val="0"/>
          <w:bCs w:val="0"/>
        </w:rPr>
      </w:r>
    </w:p>
    <w:p>
      <w:pPr>
        <w:spacing w:line="240" w:lineRule="auto" w:before="8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44"/>
        <w:jc w:val="right"/>
      </w:pPr>
      <w:r>
        <w:rPr>
          <w:spacing w:val="-2"/>
        </w:rPr>
        <w:t>答：首先，项目、要素、要点三者之间是一个</w:t>
      </w:r>
      <w:r>
        <w:rPr/>
        <w:t> </w:t>
      </w:r>
      <w:r>
        <w:rPr>
          <w:spacing w:val="-2"/>
        </w:rPr>
        <w:t>整体，这些都是高校人才培养工作所应该涉及的核</w:t>
      </w:r>
      <w:r>
        <w:rPr/>
        <w:t> 心内容，体现了人才培养工作的系统性和规律性。 </w:t>
      </w:r>
      <w:r>
        <w:rPr>
          <w:spacing w:val="-2"/>
        </w:rPr>
        <w:t>其次，项目包含要素，要素包含要点，但是要</w:t>
      </w:r>
      <w:r>
        <w:rPr/>
        <w:t> </w:t>
      </w:r>
      <w:r>
        <w:rPr>
          <w:spacing w:val="-2"/>
        </w:rPr>
        <w:t>素和要点不仅包含方案中涉及的这些内容，还可以</w:t>
      </w:r>
      <w:r>
        <w:rPr/>
        <w:t> </w:t>
      </w:r>
      <w:r>
        <w:rPr>
          <w:spacing w:val="-2"/>
        </w:rPr>
        <w:t>增加。也即下一级（要素和要点）是上一级的必要</w:t>
      </w:r>
    </w:p>
    <w:p>
      <w:pPr>
        <w:pStyle w:val="BodyText"/>
        <w:spacing w:line="408" w:lineRule="auto"/>
        <w:ind w:left="1163" w:right="767" w:hanging="420"/>
        <w:jc w:val="left"/>
      </w:pPr>
      <w:r>
        <w:rPr/>
        <w:t>内容，但不是充分内容。 </w:t>
      </w:r>
      <w:r>
        <w:rPr>
          <w:spacing w:val="-2"/>
        </w:rPr>
        <w:t>第三，各个项目和要素之间是相互关联的。例</w:t>
      </w:r>
    </w:p>
    <w:p>
      <w:pPr>
        <w:spacing w:after="0" w:line="408" w:lineRule="auto"/>
        <w:jc w:val="left"/>
        <w:sectPr>
          <w:pgSz w:w="8400" w:h="11910"/>
          <w:pgMar w:header="1322" w:footer="1142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408" w:lineRule="auto" w:before="35"/>
        <w:ind w:right="744" w:firstLine="0"/>
        <w:jc w:val="both"/>
      </w:pPr>
      <w:r>
        <w:rPr>
          <w:spacing w:val="-2"/>
        </w:rPr>
        <w:t>如，“人才培养中心地位”这一要素，一定会在后</w:t>
      </w:r>
      <w:r>
        <w:rPr>
          <w:spacing w:val="-100"/>
        </w:rPr>
        <w:t> </w:t>
      </w:r>
      <w:r>
        <w:rPr>
          <w:spacing w:val="-100"/>
        </w:rPr>
      </w:r>
      <w:r>
        <w:rPr/>
        <w:t>续的师资队伍、教学资源、培养过程中具体体现。</w:t>
      </w:r>
      <w:r>
        <w:rPr/>
        <w:t> </w:t>
      </w:r>
      <w:r>
        <w:rPr>
          <w:spacing w:val="-2"/>
        </w:rPr>
        <w:t>因此，在学校自评自建和专家考察时，除了重点考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虑本身项目、要素、要点外，还要考虑与其密切相</w:t>
      </w:r>
      <w:r>
        <w:rPr>
          <w:spacing w:val="-91"/>
        </w:rPr>
        <w:t> </w:t>
      </w:r>
      <w:r>
        <w:rPr>
          <w:spacing w:val="-91"/>
        </w:rPr>
      </w:r>
      <w:r>
        <w:rPr/>
        <w:t>关的其他方面。</w:t>
      </w:r>
    </w:p>
    <w:p>
      <w:pPr>
        <w:pStyle w:val="BodyText"/>
        <w:spacing w:line="408" w:lineRule="auto"/>
        <w:ind w:right="771"/>
        <w:jc w:val="both"/>
      </w:pPr>
      <w:r>
        <w:rPr>
          <w:spacing w:val="-2"/>
        </w:rPr>
        <w:t>审核项目、要素、要点这种关系，决定了对审</w:t>
      </w:r>
      <w:r>
        <w:rPr/>
        <w:t> </w:t>
      </w:r>
      <w:r>
        <w:rPr>
          <w:spacing w:val="-2"/>
        </w:rPr>
        <w:t>核评估范围进行考察应该从上而下进行，考察时可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以结合每所学校具体情况，对要素或要点进行添加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8"/>
        </w:rPr>
        <w:t>或调整。而水平和合格评估则是自下而上进行考</w:t>
      </w:r>
      <w:r>
        <w:rPr>
          <w:spacing w:val="-102"/>
        </w:rPr>
        <w:t> </w:t>
      </w:r>
      <w:r>
        <w:rPr>
          <w:spacing w:val="-102"/>
        </w:rPr>
      </w:r>
      <w:r>
        <w:rPr>
          <w:spacing w:val="-2"/>
        </w:rPr>
        <w:t>察，也就是下级各项指标达标了，上一级指标自然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达标，逐级推演最终得出评估结论。这也是为什么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8"/>
        </w:rPr>
        <w:t>叫审核评估范围，而不叫审核评估指标体系的原</w:t>
      </w:r>
      <w:r>
        <w:rPr>
          <w:spacing w:val="-102"/>
        </w:rPr>
        <w:t> </w:t>
      </w:r>
      <w:r>
        <w:rPr>
          <w:spacing w:val="-102"/>
        </w:rPr>
      </w:r>
      <w:r>
        <w:rPr/>
        <w:t>因。</w:t>
      </w:r>
    </w:p>
    <w:p>
      <w:pPr>
        <w:spacing w:line="240" w:lineRule="auto" w:before="0"/>
        <w:rPr>
          <w:rFonts w:ascii="宋体" w:hAnsi="宋体" w:cs="宋体" w:eastAsia="宋体" w:hint="default"/>
          <w:sz w:val="19"/>
          <w:szCs w:val="19"/>
        </w:rPr>
      </w:pPr>
    </w:p>
    <w:p>
      <w:pPr>
        <w:pStyle w:val="Heading2"/>
        <w:spacing w:line="240" w:lineRule="auto"/>
        <w:ind w:left="1248" w:right="0"/>
        <w:jc w:val="left"/>
        <w:rPr>
          <w:b w:val="0"/>
          <w:bCs w:val="0"/>
        </w:rPr>
      </w:pPr>
      <w:bookmarkStart w:name="_TOC_250022" w:id="8"/>
      <w:r>
        <w:rPr>
          <w:rFonts w:ascii="Arial" w:hAnsi="Arial" w:cs="Arial" w:eastAsia="Arial" w:hint="default"/>
        </w:rPr>
        <w:t>12. </w:t>
      </w:r>
      <w:r>
        <w:rPr>
          <w:rFonts w:ascii="Arial" w:hAnsi="Arial" w:cs="Arial" w:eastAsia="Arial" w:hint="default"/>
          <w:spacing w:val="5"/>
        </w:rPr>
        <w:t> </w:t>
      </w:r>
      <w:r>
        <w:rPr/>
        <w:t>什么是审核评估的自选特色项目？</w:t>
      </w:r>
      <w:bookmarkEnd w:id="8"/>
      <w:r>
        <w:rPr>
          <w:b w:val="0"/>
          <w:bCs w:val="0"/>
        </w:rPr>
      </w:r>
    </w:p>
    <w:p>
      <w:pPr>
        <w:spacing w:line="240" w:lineRule="auto" w:before="6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71"/>
        <w:jc w:val="both"/>
      </w:pPr>
      <w:r>
        <w:rPr>
          <w:spacing w:val="-2"/>
        </w:rPr>
        <w:t>答：在审核范围的六个项目之外，增加了一个</w:t>
      </w:r>
      <w:r>
        <w:rPr/>
        <w:t> </w:t>
      </w:r>
      <w:r>
        <w:rPr>
          <w:spacing w:val="-2"/>
        </w:rPr>
        <w:t>自选特色项目。这一项目的设立体现了审核评估的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8"/>
        </w:rPr>
        <w:t>开放性，体现了审核评估充分尊重学校办学自主</w:t>
      </w:r>
    </w:p>
    <w:p>
      <w:pPr>
        <w:spacing w:after="0" w:line="408" w:lineRule="auto"/>
        <w:jc w:val="both"/>
        <w:sectPr>
          <w:pgSz w:w="8400" w:h="11910"/>
          <w:pgMar w:header="1205" w:footer="1142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408" w:lineRule="auto" w:before="35"/>
        <w:ind w:right="744" w:firstLine="0"/>
        <w:jc w:val="both"/>
      </w:pPr>
      <w:r>
        <w:rPr>
          <w:spacing w:val="-2"/>
        </w:rPr>
        <w:t>权、鼓励高校办出特色的指导思想。学校可以在定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位与目标、教师队伍、教学资源、培养过程、学生</w:t>
      </w:r>
      <w:r>
        <w:rPr>
          <w:spacing w:val="-93"/>
        </w:rPr>
        <w:t> </w:t>
      </w:r>
      <w:r>
        <w:rPr>
          <w:spacing w:val="-93"/>
        </w:rPr>
      </w:r>
      <w:r>
        <w:rPr>
          <w:spacing w:val="-2"/>
        </w:rPr>
        <w:t>发展、质量保障这六个项目之外，围绕人才培养工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作自行选择（也可以不选）特色鲜明的项目，作为</w:t>
      </w:r>
      <w:r>
        <w:rPr>
          <w:spacing w:val="-92"/>
        </w:rPr>
        <w:t> </w:t>
      </w:r>
      <w:r>
        <w:rPr>
          <w:spacing w:val="-92"/>
        </w:rPr>
      </w:r>
      <w:r>
        <w:rPr>
          <w:spacing w:val="-2"/>
        </w:rPr>
        <w:t>补充审核的内容。自选特色项目应该详细说明学校</w:t>
      </w:r>
      <w:r>
        <w:rPr>
          <w:spacing w:val="-89"/>
        </w:rPr>
        <w:t> </w:t>
      </w:r>
      <w:r>
        <w:rPr>
          <w:spacing w:val="-89"/>
        </w:rPr>
      </w:r>
      <w:r>
        <w:rPr/>
        <w:t>是怎么做的，这样做的目的是什么，效果怎么样， 今后怎么进一步改进和提高等。</w:t>
      </w:r>
    </w:p>
    <w:p>
      <w:pPr>
        <w:spacing w:line="240" w:lineRule="auto" w:before="0"/>
        <w:rPr>
          <w:rFonts w:ascii="宋体" w:hAnsi="宋体" w:cs="宋体" w:eastAsia="宋体" w:hint="default"/>
          <w:sz w:val="19"/>
          <w:szCs w:val="19"/>
        </w:rPr>
      </w:pPr>
    </w:p>
    <w:p>
      <w:pPr>
        <w:pStyle w:val="Heading2"/>
        <w:spacing w:line="240" w:lineRule="auto"/>
        <w:ind w:left="1669" w:right="0"/>
        <w:jc w:val="left"/>
        <w:rPr>
          <w:b w:val="0"/>
          <w:bCs w:val="0"/>
        </w:rPr>
      </w:pPr>
      <w:bookmarkStart w:name="_TOC_250021" w:id="9"/>
      <w:r>
        <w:rPr>
          <w:rFonts w:ascii="Arial" w:hAnsi="Arial" w:cs="Arial" w:eastAsia="Arial" w:hint="default"/>
        </w:rPr>
        <w:t>13. </w:t>
      </w:r>
      <w:r>
        <w:rPr>
          <w:rFonts w:ascii="Arial" w:hAnsi="Arial" w:cs="Arial" w:eastAsia="Arial" w:hint="default"/>
          <w:spacing w:val="5"/>
        </w:rPr>
        <w:t> </w:t>
      </w:r>
      <w:r>
        <w:rPr/>
        <w:t>审核评估的重点是什么？</w:t>
      </w:r>
      <w:bookmarkEnd w:id="9"/>
      <w:r>
        <w:rPr>
          <w:b w:val="0"/>
          <w:bCs w:val="0"/>
        </w:rPr>
      </w:r>
    </w:p>
    <w:p>
      <w:pPr>
        <w:spacing w:line="240" w:lineRule="auto" w:before="6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72"/>
        <w:jc w:val="both"/>
      </w:pPr>
      <w:r>
        <w:rPr>
          <w:spacing w:val="-2"/>
        </w:rPr>
        <w:t>答：审核评估涵盖了高等学校人才培养过程的</w:t>
      </w:r>
      <w:r>
        <w:rPr/>
        <w:t> </w:t>
      </w:r>
      <w:r>
        <w:rPr>
          <w:spacing w:val="-2"/>
        </w:rPr>
        <w:t>各个环节，重点是对学校教学工作“四个度”进行</w:t>
      </w:r>
      <w:r>
        <w:rPr>
          <w:spacing w:val="-90"/>
        </w:rPr>
        <w:t> </w:t>
      </w:r>
      <w:r>
        <w:rPr>
          <w:spacing w:val="-90"/>
        </w:rPr>
      </w:r>
      <w:r>
        <w:rPr>
          <w:spacing w:val="-2"/>
        </w:rPr>
        <w:t>审核。一是办学定位和人才培养目标与国家和区域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经济社会发展需求的适应度；二是教师和教学资源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8"/>
        </w:rPr>
        <w:t>的保障度；三是教学和质量保障体系运行的有效</w:t>
      </w:r>
      <w:r>
        <w:rPr>
          <w:spacing w:val="-102"/>
        </w:rPr>
        <w:t> </w:t>
      </w:r>
      <w:r>
        <w:rPr>
          <w:spacing w:val="-102"/>
        </w:rPr>
      </w:r>
      <w:r>
        <w:rPr/>
        <w:t>度；四是学生和社会用人单位的满意度。</w:t>
      </w:r>
    </w:p>
    <w:p>
      <w:pPr>
        <w:pStyle w:val="BodyText"/>
        <w:spacing w:line="408" w:lineRule="auto"/>
        <w:ind w:right="765"/>
        <w:jc w:val="both"/>
      </w:pPr>
      <w:r>
        <w:rPr>
          <w:spacing w:val="9"/>
        </w:rPr>
        <w:t>以上这几个方面涵盖了学生从入学到毕业的 </w:t>
      </w:r>
      <w:r>
        <w:rPr>
          <w:spacing w:val="8"/>
        </w:rPr>
        <w:t>整个输入输出过程。专家通过对这几个方面的审</w:t>
      </w:r>
      <w:r>
        <w:rPr>
          <w:spacing w:val="-102"/>
        </w:rPr>
        <w:t> </w:t>
      </w:r>
      <w:r>
        <w:rPr>
          <w:spacing w:val="-102"/>
        </w:rPr>
      </w:r>
      <w:r>
        <w:rPr>
          <w:spacing w:val="-2"/>
        </w:rPr>
        <w:t>核，对学校人才培养工作和教育质量做出全面的判</w:t>
      </w:r>
    </w:p>
    <w:p>
      <w:pPr>
        <w:spacing w:after="0" w:line="408" w:lineRule="auto"/>
        <w:jc w:val="both"/>
        <w:sectPr>
          <w:pgSz w:w="8400" w:h="11910"/>
          <w:pgMar w:header="1322" w:footer="1142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240" w:lineRule="auto" w:before="35"/>
        <w:ind w:right="0" w:firstLine="0"/>
        <w:jc w:val="left"/>
      </w:pPr>
      <w:r>
        <w:rPr/>
        <w:t>断。</w:t>
      </w:r>
    </w:p>
    <w:p>
      <w:pPr>
        <w:spacing w:line="240" w:lineRule="auto" w:before="0"/>
        <w:rPr>
          <w:rFonts w:ascii="宋体" w:hAnsi="宋体" w:cs="宋体" w:eastAsia="宋体" w:hint="default"/>
          <w:sz w:val="20"/>
          <w:szCs w:val="20"/>
        </w:rPr>
      </w:pPr>
    </w:p>
    <w:p>
      <w:pPr>
        <w:pStyle w:val="Heading2"/>
        <w:spacing w:line="256" w:lineRule="auto" w:before="134"/>
        <w:ind w:left="1458" w:right="0" w:hanging="632"/>
        <w:jc w:val="left"/>
        <w:rPr>
          <w:b w:val="0"/>
          <w:bCs w:val="0"/>
        </w:rPr>
      </w:pPr>
      <w:bookmarkStart w:name="_TOC_250020" w:id="10"/>
      <w:r>
        <w:rPr>
          <w:rFonts w:ascii="Arial" w:hAnsi="Arial" w:cs="Arial" w:eastAsia="Arial" w:hint="default"/>
        </w:rPr>
        <w:t>14.</w:t>
      </w:r>
      <w:r>
        <w:rPr>
          <w:rFonts w:ascii="Arial" w:hAnsi="Arial" w:cs="Arial" w:eastAsia="Arial" w:hint="default"/>
          <w:spacing w:val="6"/>
        </w:rPr>
        <w:t> </w:t>
      </w:r>
      <w:r>
        <w:rPr/>
        <w:t>如何理解办学定位和人才培养目标与国家和</w:t>
      </w:r>
      <w:r>
        <w:rPr>
          <w:spacing w:val="1"/>
          <w:w w:val="99"/>
        </w:rPr>
        <w:t> </w:t>
      </w:r>
      <w:r>
        <w:rPr/>
        <w:t>区域经济社会发展需求的适应度？</w:t>
      </w:r>
      <w:bookmarkEnd w:id="10"/>
      <w:r>
        <w:rPr>
          <w:b w:val="0"/>
          <w:bCs w:val="0"/>
        </w:rPr>
      </w:r>
    </w:p>
    <w:p>
      <w:pPr>
        <w:spacing w:line="240" w:lineRule="auto" w:before="8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71"/>
        <w:jc w:val="both"/>
      </w:pPr>
      <w:r>
        <w:rPr>
          <w:spacing w:val="-2"/>
        </w:rPr>
        <w:t>答：高等学校是为社会培养和输送人才的重要</w:t>
      </w:r>
      <w:r>
        <w:rPr/>
        <w:t> </w:t>
      </w:r>
      <w:r>
        <w:rPr>
          <w:spacing w:val="-2"/>
        </w:rPr>
        <w:t>基地。高等学校确定的人才培养目标必须体现为经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济建设服务，满足社会发展对人才的需求。国家和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区域经济社会发展对人才的需求是多样的，例如学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术型人才、复合型人才、应用型人才、技能型人才</w:t>
      </w:r>
      <w:r>
        <w:rPr>
          <w:spacing w:val="-93"/>
        </w:rPr>
        <w:t> </w:t>
      </w:r>
      <w:r>
        <w:rPr>
          <w:spacing w:val="-93"/>
        </w:rPr>
      </w:r>
      <w:r>
        <w:rPr>
          <w:spacing w:val="-2"/>
        </w:rPr>
        <w:t>等。高等学校必须从实际出发合理定位，制定相应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的人才培养目标。根据培养目标制定培养方案，形</w:t>
      </w:r>
      <w:r>
        <w:rPr>
          <w:spacing w:val="-89"/>
        </w:rPr>
        <w:t> </w:t>
      </w:r>
      <w:r>
        <w:rPr>
          <w:spacing w:val="-89"/>
        </w:rPr>
      </w:r>
      <w:r>
        <w:rPr/>
        <w:t>成与之相适应的课程体系。</w:t>
      </w:r>
    </w:p>
    <w:p>
      <w:pPr>
        <w:pStyle w:val="BodyText"/>
        <w:spacing w:line="408" w:lineRule="auto"/>
        <w:ind w:right="770"/>
        <w:jc w:val="both"/>
      </w:pPr>
      <w:r>
        <w:rPr>
          <w:spacing w:val="-2"/>
        </w:rPr>
        <w:t>从培养目标出发，经过若干教育教学活动，达</w:t>
      </w:r>
      <w:r>
        <w:rPr/>
        <w:t> </w:t>
      </w:r>
      <w:r>
        <w:rPr>
          <w:spacing w:val="-2"/>
        </w:rPr>
        <w:t>到预期的人才培养目标，完成了一个培养过程。适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应度不仅体现在学生的毕业率、就业率等方面，更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8"/>
        </w:rPr>
        <w:t>主要反映在人才培养的过程中，主要包括课堂教</w:t>
      </w:r>
      <w:r>
        <w:rPr>
          <w:spacing w:val="-102"/>
        </w:rPr>
        <w:t> </w:t>
      </w:r>
      <w:r>
        <w:rPr>
          <w:spacing w:val="-102"/>
        </w:rPr>
      </w:r>
      <w:r>
        <w:rPr>
          <w:spacing w:val="-2"/>
        </w:rPr>
        <w:t>学、课程考核、毕业论文（设计）、实验实习、第</w:t>
      </w:r>
      <w:r>
        <w:rPr>
          <w:spacing w:val="-100"/>
        </w:rPr>
        <w:t> </w:t>
      </w:r>
      <w:r>
        <w:rPr>
          <w:spacing w:val="-100"/>
        </w:rPr>
      </w:r>
      <w:r>
        <w:rPr>
          <w:spacing w:val="-2"/>
        </w:rPr>
        <w:t>二课堂、社会实践等一系列活动。要高度重视这些</w:t>
      </w:r>
      <w:r>
        <w:rPr>
          <w:spacing w:val="-89"/>
        </w:rPr>
        <w:t> </w:t>
      </w:r>
      <w:r>
        <w:rPr>
          <w:spacing w:val="-89"/>
        </w:rPr>
      </w:r>
      <w:r>
        <w:rPr/>
        <w:t>教学环节，才能保证培养质量。</w:t>
      </w:r>
    </w:p>
    <w:p>
      <w:pPr>
        <w:spacing w:after="0" w:line="408" w:lineRule="auto"/>
        <w:jc w:val="both"/>
        <w:sectPr>
          <w:pgSz w:w="8400" w:h="11910"/>
          <w:pgMar w:header="1205" w:footer="1142" w:top="1600" w:bottom="1340" w:left="1140" w:right="1140"/>
        </w:sectPr>
      </w:pPr>
    </w:p>
    <w:p>
      <w:pPr>
        <w:pStyle w:val="Heading2"/>
        <w:spacing w:line="240" w:lineRule="auto" w:before="106"/>
        <w:ind w:left="931" w:right="0"/>
        <w:jc w:val="left"/>
        <w:rPr>
          <w:b w:val="0"/>
          <w:bCs w:val="0"/>
        </w:rPr>
      </w:pPr>
      <w:bookmarkStart w:name="_TOC_250019" w:id="11"/>
      <w:r>
        <w:rPr>
          <w:rFonts w:ascii="Arial" w:hAnsi="Arial" w:cs="Arial" w:eastAsia="Arial" w:hint="default"/>
        </w:rPr>
        <w:t>15. </w:t>
      </w:r>
      <w:r>
        <w:rPr>
          <w:rFonts w:ascii="Arial" w:hAnsi="Arial" w:cs="Arial" w:eastAsia="Arial" w:hint="default"/>
          <w:spacing w:val="6"/>
        </w:rPr>
        <w:t> </w:t>
      </w:r>
      <w:r>
        <w:rPr/>
        <w:t>如何理解教师和教学资源条件的保障度？</w:t>
      </w:r>
      <w:bookmarkEnd w:id="11"/>
      <w:r>
        <w:rPr>
          <w:b w:val="0"/>
          <w:bCs w:val="0"/>
        </w:rPr>
      </w:r>
    </w:p>
    <w:p>
      <w:pPr>
        <w:spacing w:line="240" w:lineRule="auto" w:before="6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71"/>
        <w:jc w:val="both"/>
      </w:pPr>
      <w:r>
        <w:rPr>
          <w:spacing w:val="-2"/>
        </w:rPr>
        <w:t>答：教学资源是指一切可以帮助学生达成学习</w:t>
      </w:r>
      <w:r>
        <w:rPr/>
        <w:t> </w:t>
      </w:r>
      <w:r>
        <w:rPr>
          <w:spacing w:val="-2"/>
        </w:rPr>
        <w:t>目标的物化的、显性或隐性的、为学生学习服务的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8"/>
        </w:rPr>
        <w:t>教学组成要素。教师和教学资源通常包括教师队</w:t>
      </w:r>
      <w:r>
        <w:rPr>
          <w:spacing w:val="-102"/>
        </w:rPr>
        <w:t> </w:t>
      </w:r>
      <w:r>
        <w:rPr>
          <w:spacing w:val="-102"/>
        </w:rPr>
      </w:r>
      <w:r>
        <w:rPr>
          <w:spacing w:val="-2"/>
        </w:rPr>
        <w:t>伍，教室、实验室、体育场馆等教学基础设施，教</w:t>
      </w:r>
      <w:r>
        <w:rPr>
          <w:spacing w:val="-91"/>
        </w:rPr>
        <w:t> </w:t>
      </w:r>
      <w:r>
        <w:rPr>
          <w:spacing w:val="-91"/>
        </w:rPr>
      </w:r>
      <w:r>
        <w:rPr/>
        <w:t>学经费，教材，教学仪器设备等。</w:t>
      </w:r>
    </w:p>
    <w:p>
      <w:pPr>
        <w:pStyle w:val="BodyText"/>
        <w:spacing w:line="408" w:lineRule="auto"/>
        <w:ind w:right="772"/>
        <w:jc w:val="both"/>
      </w:pPr>
      <w:r>
        <w:rPr>
          <w:spacing w:val="-2"/>
        </w:rPr>
        <w:t>教师和教学资源是高校办学的基本条件，国家</w:t>
      </w:r>
      <w:r>
        <w:rPr/>
        <w:t> </w:t>
      </w:r>
      <w:r>
        <w:rPr>
          <w:spacing w:val="-2"/>
        </w:rPr>
        <w:t>有基本的要求，例如，生师比、生均教学科研仪器</w:t>
      </w:r>
      <w:r>
        <w:rPr>
          <w:spacing w:val="-91"/>
        </w:rPr>
        <w:t> </w:t>
      </w:r>
      <w:r>
        <w:rPr>
          <w:spacing w:val="-91"/>
        </w:rPr>
      </w:r>
      <w:r>
        <w:rPr>
          <w:spacing w:val="-2"/>
        </w:rPr>
        <w:t>设备值、生均图书、生均教学行政用房、研究生学</w:t>
      </w:r>
      <w:r>
        <w:rPr>
          <w:spacing w:val="-93"/>
        </w:rPr>
        <w:t> </w:t>
      </w:r>
      <w:r>
        <w:rPr>
          <w:spacing w:val="-93"/>
        </w:rPr>
      </w:r>
      <w:r>
        <w:rPr>
          <w:spacing w:val="-2"/>
        </w:rPr>
        <w:t>历占专任教师的比例等，这些指标是高校保障人才</w:t>
      </w:r>
      <w:r>
        <w:rPr>
          <w:spacing w:val="-89"/>
        </w:rPr>
        <w:t> </w:t>
      </w:r>
      <w:r>
        <w:rPr>
          <w:spacing w:val="-89"/>
        </w:rPr>
      </w:r>
      <w:r>
        <w:rPr/>
        <w:t>培养质量的基本条件。</w:t>
      </w:r>
    </w:p>
    <w:p>
      <w:pPr>
        <w:pStyle w:val="BodyText"/>
        <w:spacing w:line="408" w:lineRule="auto"/>
        <w:ind w:right="771"/>
        <w:jc w:val="both"/>
      </w:pPr>
      <w:r>
        <w:rPr>
          <w:spacing w:val="-2"/>
        </w:rPr>
        <w:t>师德、教学水平、科研能力等是教师质量的体</w:t>
      </w:r>
      <w:r>
        <w:rPr/>
        <w:t> </w:t>
      </w:r>
      <w:r>
        <w:rPr>
          <w:spacing w:val="-2"/>
        </w:rPr>
        <w:t>现。高素质的师资队伍和优质的教学资源是提高人</w:t>
      </w:r>
      <w:r>
        <w:rPr>
          <w:spacing w:val="-89"/>
        </w:rPr>
        <w:t> </w:t>
      </w:r>
      <w:r>
        <w:rPr>
          <w:spacing w:val="-89"/>
        </w:rPr>
      </w:r>
      <w:r>
        <w:rPr/>
        <w:t>才培养质量的保障。</w:t>
      </w:r>
    </w:p>
    <w:p>
      <w:pPr>
        <w:pStyle w:val="BodyText"/>
        <w:spacing w:line="408" w:lineRule="auto"/>
        <w:ind w:right="765"/>
        <w:jc w:val="both"/>
      </w:pPr>
      <w:r>
        <w:rPr>
          <w:spacing w:val="9"/>
        </w:rPr>
        <w:t>拥有高质量的教师和教学资源的学校人才培 </w:t>
      </w:r>
      <w:r>
        <w:rPr/>
        <w:t>养的保障度高，反之则低。</w:t>
      </w:r>
    </w:p>
    <w:p>
      <w:pPr>
        <w:spacing w:after="0" w:line="408" w:lineRule="auto"/>
        <w:jc w:val="both"/>
        <w:sectPr>
          <w:pgSz w:w="8400" w:h="11910"/>
          <w:pgMar w:header="1322" w:footer="1142" w:top="1600" w:bottom="1340" w:left="1140" w:right="1140"/>
        </w:sectPr>
      </w:pPr>
    </w:p>
    <w:p>
      <w:pPr>
        <w:pStyle w:val="Heading2"/>
        <w:spacing w:line="256" w:lineRule="auto" w:before="106"/>
        <w:ind w:left="2828" w:right="764" w:hanging="1895"/>
        <w:jc w:val="left"/>
        <w:rPr>
          <w:b w:val="0"/>
          <w:bCs w:val="0"/>
        </w:rPr>
      </w:pPr>
      <w:r>
        <w:rPr>
          <w:rFonts w:ascii="Arial" w:hAnsi="Arial" w:cs="Arial" w:eastAsia="Arial" w:hint="default"/>
        </w:rPr>
        <w:t>16.</w:t>
      </w:r>
      <w:r>
        <w:rPr>
          <w:rFonts w:ascii="Arial" w:hAnsi="Arial" w:cs="Arial" w:eastAsia="Arial" w:hint="default"/>
          <w:spacing w:val="6"/>
        </w:rPr>
        <w:t> </w:t>
      </w:r>
      <w:r>
        <w:rPr/>
        <w:t>如何理解教学和质量保障体系运行的有效</w:t>
      </w:r>
      <w:r>
        <w:rPr>
          <w:spacing w:val="1"/>
          <w:w w:val="99"/>
        </w:rPr>
        <w:t> </w:t>
      </w:r>
      <w:r>
        <w:rPr/>
        <w:t>度？</w:t>
      </w:r>
      <w:r>
        <w:rPr>
          <w:b w:val="0"/>
          <w:bCs w:val="0"/>
        </w:rPr>
      </w:r>
    </w:p>
    <w:p>
      <w:pPr>
        <w:spacing w:line="240" w:lineRule="auto" w:before="8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71"/>
        <w:jc w:val="both"/>
      </w:pPr>
      <w:r>
        <w:rPr>
          <w:spacing w:val="-2"/>
        </w:rPr>
        <w:t>答：教学质量保障体系是由质量标准、质量评</w:t>
      </w:r>
      <w:r>
        <w:rPr/>
        <w:t> </w:t>
      </w:r>
      <w:r>
        <w:rPr>
          <w:spacing w:val="-2"/>
        </w:rPr>
        <w:t>价、质量监控、信息收集、反馈调节等若干部分组</w:t>
      </w:r>
      <w:r>
        <w:rPr>
          <w:spacing w:val="-93"/>
        </w:rPr>
        <w:t> </w:t>
      </w:r>
      <w:r>
        <w:rPr>
          <w:spacing w:val="-93"/>
        </w:rPr>
      </w:r>
      <w:r>
        <w:rPr>
          <w:spacing w:val="-2"/>
        </w:rPr>
        <w:t>成。建立质量保障体系是保障和提高高校教学质量</w:t>
      </w:r>
      <w:r>
        <w:rPr>
          <w:spacing w:val="-89"/>
        </w:rPr>
        <w:t> </w:t>
      </w:r>
      <w:r>
        <w:rPr>
          <w:spacing w:val="-89"/>
        </w:rPr>
      </w:r>
      <w:r>
        <w:rPr/>
        <w:t>的重要手段。</w:t>
      </w:r>
    </w:p>
    <w:p>
      <w:pPr>
        <w:pStyle w:val="BodyText"/>
        <w:spacing w:line="408" w:lineRule="auto"/>
        <w:ind w:right="655"/>
        <w:jc w:val="left"/>
      </w:pPr>
      <w:r>
        <w:rPr>
          <w:spacing w:val="9"/>
        </w:rPr>
        <w:t>学校应依据国家高等教育相关质量标准和有 </w:t>
      </w:r>
      <w:r>
        <w:rPr/>
        <w:t>关行业标准，建立学校自身的专业标准、课程标准</w:t>
      </w:r>
      <w:r>
        <w:rPr/>
        <w:t> 和各主要教学环节的质量标准。学校应该依据这些 质量标准，开展教学工作。学校应建立自我评估制 </w:t>
      </w:r>
      <w:r>
        <w:rPr>
          <w:spacing w:val="-6"/>
        </w:rPr>
        <w:t>度，根据人才培养目标，围绕教学条件、教学过程、</w:t>
      </w:r>
      <w:r>
        <w:rPr>
          <w:spacing w:val="-102"/>
        </w:rPr>
        <w:t> </w:t>
      </w:r>
      <w:r>
        <w:rPr>
          <w:spacing w:val="-102"/>
        </w:rPr>
      </w:r>
      <w:r>
        <w:rPr/>
        <w:t>教学效果开展院系评估、学科专业评估、课程评估</w:t>
      </w:r>
      <w:r>
        <w:rPr/>
        <w:t> 等。学校要建立教学基本状态数据库，充分发挥教 学状态数据对教学工作的常态监控作用，并结合自 评工作，按年度形成并发布教学质量报告。学校应 通过自我评估、督导检查、教学状态数据常态监控 收集相关教学信息，及时反馈到教学工作的各个环 节中，调节、改进工作，不断提高人才培养质量。</w:t>
      </w:r>
    </w:p>
    <w:p>
      <w:pPr>
        <w:spacing w:after="0" w:line="408" w:lineRule="auto"/>
        <w:jc w:val="left"/>
        <w:sectPr>
          <w:pgSz w:w="8400" w:h="11910"/>
          <w:pgMar w:header="1205" w:footer="1142" w:top="1600" w:bottom="1340" w:left="1140" w:right="1140"/>
        </w:sectPr>
      </w:pPr>
    </w:p>
    <w:p>
      <w:pPr>
        <w:pStyle w:val="Heading2"/>
        <w:spacing w:line="240" w:lineRule="auto" w:before="106"/>
        <w:ind w:left="931" w:right="0"/>
        <w:jc w:val="left"/>
        <w:rPr>
          <w:b w:val="0"/>
          <w:bCs w:val="0"/>
        </w:rPr>
      </w:pPr>
      <w:bookmarkStart w:name="_TOC_250018" w:id="12"/>
      <w:r>
        <w:rPr>
          <w:rFonts w:ascii="Arial" w:hAnsi="Arial" w:cs="Arial" w:eastAsia="Arial" w:hint="default"/>
        </w:rPr>
        <w:t>17. </w:t>
      </w:r>
      <w:r>
        <w:rPr>
          <w:rFonts w:ascii="Arial" w:hAnsi="Arial" w:cs="Arial" w:eastAsia="Arial" w:hint="default"/>
          <w:spacing w:val="6"/>
        </w:rPr>
        <w:t> </w:t>
      </w:r>
      <w:r>
        <w:rPr/>
        <w:t>如何理解学生和社会用人单位的满意度？</w:t>
      </w:r>
      <w:bookmarkEnd w:id="12"/>
      <w:r>
        <w:rPr>
          <w:b w:val="0"/>
          <w:bCs w:val="0"/>
        </w:rPr>
      </w:r>
    </w:p>
    <w:p>
      <w:pPr>
        <w:spacing w:line="240" w:lineRule="auto" w:before="6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44"/>
        <w:jc w:val="both"/>
      </w:pPr>
      <w:r>
        <w:rPr>
          <w:spacing w:val="-2"/>
        </w:rPr>
        <w:t>答：学生和社会用人单位的满意度是人才培养</w:t>
      </w:r>
      <w:r>
        <w:rPr/>
        <w:t> </w:t>
      </w:r>
      <w:r>
        <w:rPr>
          <w:spacing w:val="-2"/>
        </w:rPr>
        <w:t>质量的根本尺度。学校应建立对社会用人单位和毕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业生的跟踪调查机制，定期了解社会用人部门的需</w:t>
      </w:r>
      <w:r>
        <w:rPr>
          <w:spacing w:val="-89"/>
        </w:rPr>
        <w:t> </w:t>
      </w:r>
      <w:r>
        <w:rPr>
          <w:spacing w:val="-89"/>
        </w:rPr>
      </w:r>
      <w:r>
        <w:rPr/>
        <w:t>求和毕业生的反映，并根据反馈信息对专业设置、 </w:t>
      </w:r>
      <w:r>
        <w:rPr>
          <w:spacing w:val="-2"/>
        </w:rPr>
        <w:t>培养目标、培养规格、培养方案、培养方法等进行</w:t>
      </w:r>
      <w:r>
        <w:rPr>
          <w:spacing w:val="-91"/>
        </w:rPr>
        <w:t> </w:t>
      </w:r>
      <w:r>
        <w:rPr>
          <w:spacing w:val="-91"/>
        </w:rPr>
      </w:r>
      <w:r>
        <w:rPr/>
        <w:t>调整及改进。</w:t>
      </w:r>
    </w:p>
    <w:p>
      <w:pPr>
        <w:pStyle w:val="BodyText"/>
        <w:spacing w:line="408" w:lineRule="auto"/>
        <w:ind w:right="744"/>
        <w:jc w:val="both"/>
      </w:pPr>
      <w:r>
        <w:rPr>
          <w:spacing w:val="-2"/>
        </w:rPr>
        <w:t>学生是学习的主体，是学校教育教学质量的体</w:t>
      </w:r>
      <w:r>
        <w:rPr/>
        <w:t> </w:t>
      </w:r>
      <w:r>
        <w:rPr>
          <w:spacing w:val="-2"/>
        </w:rPr>
        <w:t>现者和评价者。学校教育教学活动及其服务工作的</w:t>
      </w:r>
      <w:r>
        <w:rPr>
          <w:spacing w:val="-89"/>
        </w:rPr>
        <w:t> </w:t>
      </w:r>
      <w:r>
        <w:rPr>
          <w:spacing w:val="-89"/>
        </w:rPr>
      </w:r>
      <w:r>
        <w:rPr/>
        <w:t>质量，归根到底表现为学生的素质是否得以提高， </w:t>
      </w:r>
      <w:r>
        <w:rPr>
          <w:spacing w:val="-2"/>
        </w:rPr>
        <w:t>学习需要是否得以满足。学生的评价、赞誉与满意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度，是学校工作质量的内在标准。学校要坚持以学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生为本，加强对学生的指导和服务，并建立科学有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效的评价制度，定期了解学生对教学、管理、服务</w:t>
      </w:r>
      <w:r>
        <w:rPr>
          <w:spacing w:val="-90"/>
        </w:rPr>
        <w:t> </w:t>
      </w:r>
      <w:r>
        <w:rPr>
          <w:spacing w:val="-90"/>
        </w:rPr>
      </w:r>
      <w:r>
        <w:rPr/>
        <w:t>的意见和建议，不断改进教学工作，提高满意度。</w:t>
      </w:r>
    </w:p>
    <w:p>
      <w:pPr>
        <w:spacing w:after="0" w:line="408" w:lineRule="auto"/>
        <w:jc w:val="both"/>
        <w:sectPr>
          <w:pgSz w:w="8400" w:h="11910"/>
          <w:pgMar w:header="1322" w:footer="1142" w:top="1600" w:bottom="1340" w:left="1140" w:right="1140"/>
        </w:sectPr>
      </w:pPr>
    </w:p>
    <w:p>
      <w:pPr>
        <w:spacing w:line="240" w:lineRule="auto" w:before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27"/>
          <w:szCs w:val="27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TOC_250017" w:id="13"/>
      <w:r>
        <w:rPr/>
        <w:t>三、组织管理</w:t>
      </w:r>
      <w:bookmarkEnd w:id="13"/>
      <w:r>
        <w:rPr>
          <w:b w:val="0"/>
          <w:bCs w:val="0"/>
        </w:rPr>
      </w:r>
    </w:p>
    <w:p>
      <w:pPr>
        <w:spacing w:line="240" w:lineRule="auto" w:before="0"/>
        <w:rPr>
          <w:rFonts w:ascii="宋体" w:hAnsi="宋体" w:cs="宋体" w:eastAsia="宋体" w:hint="default"/>
          <w:b/>
          <w:bCs/>
          <w:sz w:val="24"/>
          <w:szCs w:val="24"/>
        </w:rPr>
      </w:pPr>
    </w:p>
    <w:p>
      <w:pPr>
        <w:spacing w:line="240" w:lineRule="auto" w:before="8"/>
        <w:rPr>
          <w:rFonts w:ascii="宋体" w:hAnsi="宋体" w:cs="宋体" w:eastAsia="宋体" w:hint="default"/>
          <w:b/>
          <w:bCs/>
          <w:sz w:val="19"/>
          <w:szCs w:val="19"/>
        </w:rPr>
      </w:pPr>
    </w:p>
    <w:p>
      <w:pPr>
        <w:pStyle w:val="Heading2"/>
        <w:spacing w:line="259" w:lineRule="auto"/>
        <w:ind w:left="840" w:right="868"/>
        <w:jc w:val="center"/>
        <w:rPr>
          <w:b w:val="0"/>
          <w:bCs w:val="0"/>
        </w:rPr>
      </w:pPr>
      <w:r>
        <w:rPr>
          <w:rFonts w:ascii="Arial" w:hAnsi="Arial" w:cs="Arial" w:eastAsia="Arial" w:hint="default"/>
        </w:rPr>
        <w:t>18.</w:t>
      </w:r>
      <w:r>
        <w:rPr>
          <w:rFonts w:ascii="Arial" w:hAnsi="Arial" w:cs="Arial" w:eastAsia="Arial" w:hint="default"/>
          <w:spacing w:val="6"/>
        </w:rPr>
        <w:t> </w:t>
      </w:r>
      <w:r>
        <w:rPr/>
        <w:t>各级教育行政部门在审核评估组织管理中如</w:t>
      </w:r>
      <w:r>
        <w:rPr>
          <w:spacing w:val="1"/>
          <w:w w:val="99"/>
        </w:rPr>
        <w:t> </w:t>
      </w:r>
      <w:r>
        <w:rPr/>
        <w:t>何分工？</w:t>
      </w:r>
      <w:r>
        <w:rPr>
          <w:b w:val="0"/>
          <w:bCs w:val="0"/>
        </w:rPr>
      </w:r>
    </w:p>
    <w:p>
      <w:pPr>
        <w:spacing w:line="240" w:lineRule="auto" w:before="6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44"/>
        <w:jc w:val="both"/>
      </w:pPr>
      <w:r>
        <w:rPr>
          <w:spacing w:val="-2"/>
        </w:rPr>
        <w:t>答：教育部统筹协调全国普通高等学校本科教</w:t>
      </w:r>
      <w:r>
        <w:rPr/>
        <w:t> 学审核评估工作，制定审核评估总体方案及规划， 指导监督审核评估工作。</w:t>
      </w:r>
    </w:p>
    <w:p>
      <w:pPr>
        <w:pStyle w:val="BodyText"/>
        <w:spacing w:line="408" w:lineRule="auto"/>
        <w:ind w:right="771"/>
        <w:jc w:val="both"/>
      </w:pPr>
      <w:r>
        <w:rPr>
          <w:spacing w:val="-2"/>
        </w:rPr>
        <w:t>省、自治区、直辖市教育行政部门负责组织本</w:t>
      </w:r>
      <w:r>
        <w:rPr/>
        <w:t> </w:t>
      </w:r>
      <w:r>
        <w:rPr>
          <w:spacing w:val="-2"/>
        </w:rPr>
        <w:t>地区所属院校的审核评估工作，可结合本地区实际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情况，在教育部审核评估方案基础上进行补充，制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定本地区审核评估具体方案和评估计划，并报教育</w:t>
      </w:r>
      <w:r>
        <w:rPr>
          <w:spacing w:val="-89"/>
        </w:rPr>
        <w:t> </w:t>
      </w:r>
      <w:r>
        <w:rPr>
          <w:spacing w:val="-89"/>
        </w:rPr>
      </w:r>
      <w:r>
        <w:rPr/>
        <w:t>部备案后实施。</w:t>
      </w:r>
    </w:p>
    <w:p>
      <w:pPr>
        <w:spacing w:line="240" w:lineRule="auto" w:before="0"/>
        <w:rPr>
          <w:rFonts w:ascii="宋体" w:hAnsi="宋体" w:cs="宋体" w:eastAsia="宋体" w:hint="default"/>
          <w:sz w:val="19"/>
          <w:szCs w:val="19"/>
        </w:rPr>
      </w:pPr>
    </w:p>
    <w:p>
      <w:pPr>
        <w:pStyle w:val="Heading2"/>
        <w:spacing w:line="259" w:lineRule="auto"/>
        <w:ind w:left="839" w:right="868"/>
        <w:jc w:val="center"/>
        <w:rPr>
          <w:b w:val="0"/>
          <w:bCs w:val="0"/>
        </w:rPr>
      </w:pPr>
      <w:r>
        <w:rPr>
          <w:rFonts w:ascii="Arial" w:hAnsi="Arial" w:cs="Arial" w:eastAsia="Arial" w:hint="default"/>
        </w:rPr>
        <w:t>19.</w:t>
      </w:r>
      <w:r>
        <w:rPr>
          <w:rFonts w:ascii="Arial" w:hAnsi="Arial" w:cs="Arial" w:eastAsia="Arial" w:hint="default"/>
          <w:spacing w:val="6"/>
        </w:rPr>
        <w:t> </w:t>
      </w:r>
      <w:r>
        <w:rPr/>
        <w:t>审核评估的组织管理如何体现“管办评分</w:t>
      </w:r>
      <w:r>
        <w:rPr>
          <w:spacing w:val="1"/>
          <w:w w:val="99"/>
        </w:rPr>
        <w:t> </w:t>
      </w:r>
      <w:r>
        <w:rPr/>
        <w:t>离”？</w:t>
      </w:r>
      <w:r>
        <w:rPr>
          <w:b w:val="0"/>
          <w:bCs w:val="0"/>
        </w:rPr>
      </w:r>
    </w:p>
    <w:p>
      <w:pPr>
        <w:spacing w:line="240" w:lineRule="auto" w:before="6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71"/>
        <w:jc w:val="both"/>
      </w:pPr>
      <w:r>
        <w:rPr>
          <w:spacing w:val="-2"/>
        </w:rPr>
        <w:t>答：审核评估要积极探索、建立健全与管办评</w:t>
      </w:r>
      <w:r>
        <w:rPr/>
        <w:t> </w:t>
      </w:r>
      <w:r>
        <w:rPr>
          <w:spacing w:val="-2"/>
        </w:rPr>
        <w:t>分离相适应的评估工作组织体系，充分发挥第三方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评估的作用。中央部委所属院校的审核评估由教育</w:t>
      </w:r>
    </w:p>
    <w:p>
      <w:pPr>
        <w:spacing w:after="0" w:line="408" w:lineRule="auto"/>
        <w:jc w:val="both"/>
        <w:sectPr>
          <w:footerReference w:type="even" r:id="rId18"/>
          <w:footerReference w:type="default" r:id="rId19"/>
          <w:pgSz w:w="8400" w:h="11910"/>
          <w:pgMar w:footer="1142" w:header="1205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408" w:lineRule="auto" w:before="35"/>
        <w:ind w:right="771" w:firstLine="0"/>
        <w:jc w:val="both"/>
      </w:pPr>
      <w:r>
        <w:rPr>
          <w:spacing w:val="-2"/>
        </w:rPr>
        <w:t>部高等教育教学评估中心（以下简称教育部评估中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心）负责实施；地方所属院校的审核评估由省级教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8"/>
        </w:rPr>
        <w:t>育行政部门负责，逐步形成管办评分离的评估机</w:t>
      </w:r>
      <w:r>
        <w:rPr>
          <w:spacing w:val="-102"/>
        </w:rPr>
        <w:t> </w:t>
      </w:r>
      <w:r>
        <w:rPr>
          <w:spacing w:val="-102"/>
        </w:rPr>
      </w:r>
      <w:r>
        <w:rPr/>
        <w:t>制。</w:t>
      </w:r>
    </w:p>
    <w:p>
      <w:pPr>
        <w:spacing w:line="240" w:lineRule="auto" w:before="0"/>
        <w:rPr>
          <w:rFonts w:ascii="宋体" w:hAnsi="宋体" w:cs="宋体" w:eastAsia="宋体" w:hint="default"/>
          <w:sz w:val="19"/>
          <w:szCs w:val="19"/>
        </w:rPr>
      </w:pPr>
    </w:p>
    <w:p>
      <w:pPr>
        <w:pStyle w:val="Heading2"/>
        <w:spacing w:line="240" w:lineRule="auto"/>
        <w:ind w:left="1775" w:right="0"/>
        <w:jc w:val="left"/>
        <w:rPr>
          <w:b w:val="0"/>
          <w:bCs w:val="0"/>
        </w:rPr>
      </w:pPr>
      <w:bookmarkStart w:name="_TOC_250016" w:id="14"/>
      <w:r>
        <w:rPr>
          <w:rFonts w:ascii="Arial" w:hAnsi="Arial" w:cs="Arial" w:eastAsia="Arial" w:hint="default"/>
        </w:rPr>
        <w:t>20. </w:t>
      </w:r>
      <w:r>
        <w:rPr>
          <w:rFonts w:ascii="Arial" w:hAnsi="Arial" w:cs="Arial" w:eastAsia="Arial" w:hint="default"/>
          <w:spacing w:val="6"/>
        </w:rPr>
        <w:t> </w:t>
      </w:r>
      <w:r>
        <w:rPr/>
        <w:t>专家组是如何构成的？</w:t>
      </w:r>
      <w:bookmarkEnd w:id="14"/>
      <w:r>
        <w:rPr>
          <w:b w:val="0"/>
          <w:bCs w:val="0"/>
        </w:rPr>
      </w:r>
    </w:p>
    <w:p>
      <w:pPr>
        <w:spacing w:line="240" w:lineRule="auto" w:before="6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664"/>
        <w:jc w:val="left"/>
      </w:pPr>
      <w:r>
        <w:rPr>
          <w:spacing w:val="-7"/>
        </w:rPr>
        <w:t>答：为规范审核评估工作，提高审核评估质量，</w:t>
      </w:r>
      <w:r>
        <w:rPr/>
        <w:t> 由教育部评估中心统一组建全国审核评估专家库， 为教育部评估中心及各省（直辖市、自治区）组织 的审核评估工作提供专家资源。</w:t>
      </w:r>
    </w:p>
    <w:p>
      <w:pPr>
        <w:pStyle w:val="BodyText"/>
        <w:spacing w:line="391" w:lineRule="auto"/>
        <w:ind w:right="771"/>
        <w:jc w:val="both"/>
      </w:pPr>
      <w:r>
        <w:rPr>
          <w:spacing w:val="-2"/>
        </w:rPr>
        <w:t>审核评估专家组由组长、成员和秘书组成。专</w:t>
      </w:r>
      <w:r>
        <w:rPr/>
        <w:t> 家组一般为</w:t>
      </w:r>
      <w:r>
        <w:rPr>
          <w:spacing w:val="-52"/>
        </w:rPr>
        <w:t> </w:t>
      </w:r>
      <w:r>
        <w:rPr>
          <w:rFonts w:ascii="Calibri" w:hAnsi="Calibri" w:cs="Calibri" w:eastAsia="Calibri" w:hint="default"/>
        </w:rPr>
        <w:t>9</w:t>
      </w:r>
      <w:r>
        <w:rPr>
          <w:rFonts w:ascii="Calibri" w:hAnsi="Calibri" w:cs="Calibri" w:eastAsia="Calibri" w:hint="default"/>
        </w:rPr>
        <w:t>‐</w:t>
      </w:r>
      <w:r>
        <w:rPr>
          <w:rFonts w:ascii="Calibri" w:hAnsi="Calibri" w:cs="Calibri" w:eastAsia="Calibri" w:hint="default"/>
        </w:rPr>
        <w:t>13</w:t>
      </w:r>
      <w:r>
        <w:rPr>
          <w:rFonts w:ascii="Calibri" w:hAnsi="Calibri" w:cs="Calibri" w:eastAsia="Calibri" w:hint="default"/>
          <w:spacing w:val="6"/>
        </w:rPr>
        <w:t> </w:t>
      </w:r>
      <w:r>
        <w:rPr>
          <w:spacing w:val="-11"/>
        </w:rPr>
        <w:t>人，设组长</w:t>
      </w:r>
      <w:r>
        <w:rPr>
          <w:spacing w:val="-52"/>
        </w:rPr>
        <w:t> </w:t>
      </w:r>
      <w:r>
        <w:rPr>
          <w:rFonts w:ascii="Calibri" w:hAnsi="Calibri" w:cs="Calibri" w:eastAsia="Calibri" w:hint="default"/>
        </w:rPr>
        <w:t>1</w:t>
      </w:r>
      <w:r>
        <w:rPr>
          <w:rFonts w:ascii="Calibri" w:hAnsi="Calibri" w:cs="Calibri" w:eastAsia="Calibri" w:hint="default"/>
          <w:spacing w:val="6"/>
        </w:rPr>
        <w:t> </w:t>
      </w:r>
      <w:r>
        <w:rPr>
          <w:spacing w:val="-6"/>
        </w:rPr>
        <w:t>人，必要时可设副组</w:t>
      </w:r>
      <w:r>
        <w:rPr/>
        <w:t> 长</w:t>
      </w:r>
      <w:r>
        <w:rPr>
          <w:spacing w:val="-69"/>
        </w:rPr>
        <w:t> </w:t>
      </w:r>
      <w:r>
        <w:rPr>
          <w:rFonts w:ascii="Calibri" w:hAnsi="Calibri" w:cs="Calibri" w:eastAsia="Calibri" w:hint="default"/>
        </w:rPr>
        <w:t>1</w:t>
      </w:r>
      <w:r>
        <w:rPr>
          <w:rFonts w:ascii="Calibri" w:hAnsi="Calibri" w:cs="Calibri" w:eastAsia="Calibri" w:hint="default"/>
          <w:spacing w:val="-12"/>
        </w:rPr>
        <w:t> </w:t>
      </w:r>
      <w:r>
        <w:rPr/>
        <w:t>人。专家组包括熟悉教学、管理和评估工作的</w:t>
      </w:r>
    </w:p>
    <w:p>
      <w:pPr>
        <w:pStyle w:val="BodyText"/>
        <w:spacing w:line="408" w:lineRule="auto" w:before="5"/>
        <w:ind w:right="771" w:firstLine="0"/>
        <w:jc w:val="both"/>
      </w:pPr>
      <w:r>
        <w:rPr>
          <w:spacing w:val="-2"/>
        </w:rPr>
        <w:t>教育专家，同时还吸收行业、企业和社会用人部门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有关专家参加。选聘评估专家时，将考虑参评学校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的规模、类型、办学定位和学科结构。专家选聘坚</w:t>
      </w:r>
      <w:r>
        <w:rPr>
          <w:spacing w:val="-93"/>
        </w:rPr>
        <w:t> </w:t>
      </w:r>
      <w:r>
        <w:rPr>
          <w:spacing w:val="-93"/>
        </w:rPr>
      </w:r>
      <w:r>
        <w:rPr>
          <w:spacing w:val="-2"/>
        </w:rPr>
        <w:t>持回避制度，对利益相关者（校董、兼职教授、校</w:t>
      </w:r>
      <w:r>
        <w:rPr>
          <w:spacing w:val="-93"/>
        </w:rPr>
        <w:t> </w:t>
      </w:r>
      <w:r>
        <w:rPr>
          <w:spacing w:val="-93"/>
        </w:rPr>
      </w:r>
      <w:r>
        <w:rPr>
          <w:spacing w:val="-2"/>
        </w:rPr>
        <w:t>友、利益冲突者等）实行回避。各省组织审核评估</w:t>
      </w:r>
    </w:p>
    <w:p>
      <w:pPr>
        <w:spacing w:after="0" w:line="408" w:lineRule="auto"/>
        <w:jc w:val="both"/>
        <w:sectPr>
          <w:pgSz w:w="8400" w:h="11910"/>
          <w:pgMar w:header="1322" w:footer="1142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408" w:lineRule="auto" w:before="35"/>
        <w:ind w:right="771" w:firstLine="0"/>
        <w:jc w:val="left"/>
      </w:pPr>
      <w:r>
        <w:rPr>
          <w:spacing w:val="-2"/>
        </w:rPr>
        <w:t>时，外省（自治区、直辖市）专家一般不少于进校</w:t>
      </w:r>
      <w:r>
        <w:rPr>
          <w:spacing w:val="-92"/>
        </w:rPr>
        <w:t> </w:t>
      </w:r>
      <w:r>
        <w:rPr>
          <w:spacing w:val="-92"/>
        </w:rPr>
      </w:r>
      <w:r>
        <w:rPr/>
        <w:t>考察专家组人数的三分之一。</w:t>
      </w:r>
    </w:p>
    <w:p>
      <w:pPr>
        <w:spacing w:line="240" w:lineRule="auto" w:before="0"/>
        <w:rPr>
          <w:rFonts w:ascii="宋体" w:hAnsi="宋体" w:cs="宋体" w:eastAsia="宋体" w:hint="default"/>
          <w:sz w:val="19"/>
          <w:szCs w:val="19"/>
        </w:rPr>
      </w:pPr>
    </w:p>
    <w:p>
      <w:pPr>
        <w:pStyle w:val="Heading2"/>
        <w:spacing w:line="240" w:lineRule="auto"/>
        <w:ind w:left="1775" w:right="0"/>
        <w:jc w:val="left"/>
        <w:rPr>
          <w:b w:val="0"/>
          <w:bCs w:val="0"/>
        </w:rPr>
      </w:pPr>
      <w:bookmarkStart w:name="_TOC_250015" w:id="15"/>
      <w:r>
        <w:rPr>
          <w:rFonts w:ascii="Arial" w:hAnsi="Arial" w:cs="Arial" w:eastAsia="Arial" w:hint="default"/>
        </w:rPr>
        <w:t>21. </w:t>
      </w:r>
      <w:r>
        <w:rPr>
          <w:rFonts w:ascii="Arial" w:hAnsi="Arial" w:cs="Arial" w:eastAsia="Arial" w:hint="default"/>
          <w:spacing w:val="6"/>
        </w:rPr>
        <w:t> </w:t>
      </w:r>
      <w:r>
        <w:rPr/>
        <w:t>专家培训有哪些要求？</w:t>
      </w:r>
      <w:bookmarkEnd w:id="15"/>
      <w:r>
        <w:rPr>
          <w:b w:val="0"/>
          <w:bCs w:val="0"/>
        </w:rPr>
      </w:r>
    </w:p>
    <w:p>
      <w:pPr>
        <w:spacing w:line="240" w:lineRule="auto" w:before="6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44"/>
        <w:jc w:val="both"/>
      </w:pPr>
      <w:r>
        <w:rPr>
          <w:spacing w:val="-2"/>
        </w:rPr>
        <w:t>专家培训是保障和提高评估质量的关键。审核</w:t>
      </w:r>
      <w:r>
        <w:rPr/>
        <w:t> </w:t>
      </w:r>
      <w:r>
        <w:rPr>
          <w:spacing w:val="8"/>
        </w:rPr>
        <w:t>评估建立了由岗前培训和在岗培训组成的评估专</w:t>
      </w:r>
      <w:r>
        <w:rPr>
          <w:spacing w:val="-102"/>
        </w:rPr>
        <w:t> </w:t>
      </w:r>
      <w:r>
        <w:rPr>
          <w:spacing w:val="-102"/>
        </w:rPr>
      </w:r>
      <w:r>
        <w:rPr>
          <w:spacing w:val="-2"/>
        </w:rPr>
        <w:t>家培训制度。岗前培训是针对即将从事评估工作的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评估专家而举办的资格培训。通过系统学习有关评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估理论、评估政策、评估方案，掌握评估标准、评</w:t>
      </w:r>
      <w:r>
        <w:rPr>
          <w:spacing w:val="-93"/>
        </w:rPr>
        <w:t> </w:t>
      </w:r>
      <w:r>
        <w:rPr>
          <w:spacing w:val="-93"/>
        </w:rPr>
      </w:r>
      <w:r>
        <w:rPr>
          <w:spacing w:val="8"/>
        </w:rPr>
        <w:t>估程序和评估方法，了解评估相关纪律和规范要</w:t>
      </w:r>
      <w:r>
        <w:rPr>
          <w:spacing w:val="-102"/>
        </w:rPr>
        <w:t> </w:t>
      </w:r>
      <w:r>
        <w:rPr>
          <w:spacing w:val="-102"/>
        </w:rPr>
      </w:r>
      <w:r>
        <w:rPr>
          <w:spacing w:val="-2"/>
        </w:rPr>
        <w:t>求，提高业务水平，确保评估质量。只有取得岗前</w:t>
      </w:r>
      <w:r>
        <w:rPr>
          <w:spacing w:val="-93"/>
        </w:rPr>
        <w:t> </w:t>
      </w:r>
      <w:r>
        <w:rPr>
          <w:spacing w:val="-93"/>
        </w:rPr>
      </w:r>
      <w:r>
        <w:rPr>
          <w:spacing w:val="2"/>
        </w:rPr>
        <w:t>培训合格证的专家，才能从事审核评估工作。</w:t>
      </w:r>
      <w:r>
        <w:rPr>
          <w:spacing w:val="18"/>
        </w:rPr>
        <w:t> </w:t>
      </w:r>
      <w:r>
        <w:rPr/>
        <w:t>在</w:t>
      </w:r>
      <w:r>
        <w:rPr>
          <w:spacing w:val="-100"/>
        </w:rPr>
        <w:t> </w:t>
      </w:r>
      <w:r>
        <w:rPr>
          <w:spacing w:val="-100"/>
        </w:rPr>
      </w:r>
      <w:r>
        <w:rPr>
          <w:spacing w:val="-2"/>
        </w:rPr>
        <w:t>岗培训是根据新形势、新要求，面向审核评估专家</w:t>
      </w:r>
      <w:r>
        <w:rPr>
          <w:spacing w:val="-89"/>
        </w:rPr>
        <w:t> </w:t>
      </w:r>
      <w:r>
        <w:rPr>
          <w:spacing w:val="-89"/>
        </w:rPr>
      </w:r>
      <w:r>
        <w:rPr/>
        <w:t>定期举行的业务性学习，以提升专家的评估水平， </w:t>
      </w:r>
      <w:r>
        <w:rPr>
          <w:spacing w:val="-2"/>
        </w:rPr>
        <w:t>提高评估质量。教育部评估中心与各地评估组织部</w:t>
      </w:r>
      <w:r>
        <w:rPr>
          <w:spacing w:val="-89"/>
        </w:rPr>
        <w:t> </w:t>
      </w:r>
      <w:r>
        <w:rPr>
          <w:spacing w:val="-89"/>
        </w:rPr>
      </w:r>
      <w:r>
        <w:rPr/>
        <w:t>门共同协商对审核评估专家进行培训。</w:t>
      </w:r>
    </w:p>
    <w:p>
      <w:pPr>
        <w:spacing w:line="240" w:lineRule="auto" w:before="0"/>
        <w:rPr>
          <w:rFonts w:ascii="宋体" w:hAnsi="宋体" w:cs="宋体" w:eastAsia="宋体" w:hint="default"/>
          <w:sz w:val="19"/>
          <w:szCs w:val="19"/>
        </w:rPr>
      </w:pPr>
    </w:p>
    <w:p>
      <w:pPr>
        <w:pStyle w:val="Heading2"/>
        <w:spacing w:line="240" w:lineRule="auto"/>
        <w:ind w:left="1775" w:right="0"/>
        <w:jc w:val="left"/>
        <w:rPr>
          <w:b w:val="0"/>
          <w:bCs w:val="0"/>
        </w:rPr>
      </w:pPr>
      <w:bookmarkStart w:name="_TOC_250014" w:id="16"/>
      <w:r>
        <w:rPr>
          <w:rFonts w:ascii="Arial" w:hAnsi="Arial" w:cs="Arial" w:eastAsia="Arial" w:hint="default"/>
        </w:rPr>
        <w:t>22. </w:t>
      </w:r>
      <w:r>
        <w:rPr>
          <w:rFonts w:ascii="Arial" w:hAnsi="Arial" w:cs="Arial" w:eastAsia="Arial" w:hint="default"/>
          <w:spacing w:val="6"/>
        </w:rPr>
        <w:t> </w:t>
      </w:r>
      <w:r>
        <w:rPr/>
        <w:t>审核评估有哪些程序？</w:t>
      </w:r>
      <w:bookmarkEnd w:id="16"/>
      <w:r>
        <w:rPr>
          <w:b w:val="0"/>
          <w:bCs w:val="0"/>
        </w:rPr>
      </w:r>
    </w:p>
    <w:p>
      <w:pPr>
        <w:spacing w:line="240" w:lineRule="auto" w:before="6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240" w:lineRule="auto" w:before="0"/>
        <w:ind w:left="1163" w:right="0" w:firstLine="0"/>
        <w:jc w:val="left"/>
      </w:pPr>
      <w:r>
        <w:rPr/>
        <w:t>答：审核评估程序包括学校自评、专家进校考</w:t>
      </w:r>
    </w:p>
    <w:p>
      <w:pPr>
        <w:spacing w:after="0" w:line="240" w:lineRule="auto"/>
        <w:jc w:val="left"/>
        <w:sectPr>
          <w:footerReference w:type="even" r:id="rId20"/>
          <w:footerReference w:type="default" r:id="rId21"/>
          <w:pgSz w:w="8400" w:h="11910"/>
          <w:pgMar w:footer="1142" w:header="1205" w:top="1600" w:bottom="1340" w:left="1140" w:right="1140"/>
          <w:pgNumType w:start="22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240" w:lineRule="auto" w:before="35"/>
        <w:ind w:right="0" w:firstLine="0"/>
        <w:jc w:val="left"/>
      </w:pPr>
      <w:r>
        <w:rPr/>
        <w:t>察、评估结论审议与发布等。</w:t>
      </w:r>
    </w:p>
    <w:p>
      <w:pPr>
        <w:pStyle w:val="BodyText"/>
        <w:spacing w:line="468" w:lineRule="exact" w:before="64"/>
        <w:ind w:right="744"/>
        <w:jc w:val="both"/>
      </w:pPr>
      <w:r>
        <w:rPr>
          <w:rFonts w:ascii="Calibri" w:hAnsi="Calibri" w:cs="Calibri" w:eastAsia="Calibri" w:hint="default"/>
          <w:spacing w:val="3"/>
        </w:rPr>
        <w:t>1</w:t>
      </w:r>
      <w:r>
        <w:rPr>
          <w:spacing w:val="3"/>
        </w:rPr>
        <w:t>）学校自评。参评学校根据《普通高等学校 </w:t>
      </w:r>
      <w:r>
        <w:rPr>
          <w:spacing w:val="-2"/>
        </w:rPr>
        <w:t>本科教学工作审核评估实施办法》和审核评估内容</w:t>
      </w:r>
      <w:r>
        <w:rPr>
          <w:spacing w:val="-89"/>
        </w:rPr>
        <w:t> </w:t>
      </w:r>
      <w:r>
        <w:rPr>
          <w:spacing w:val="-89"/>
        </w:rPr>
      </w:r>
      <w:r>
        <w:rPr/>
        <w:t>及上一次本科教学工作评估存在问题的整改情况， </w:t>
      </w:r>
      <w:r>
        <w:rPr>
          <w:spacing w:val="-2"/>
        </w:rPr>
        <w:t>结合自身实际，认真开展自我评估，按要求填报本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8"/>
        </w:rPr>
        <w:t>科教学基本状态数据，在此基础上形成《自评报</w:t>
      </w:r>
      <w:r>
        <w:rPr>
          <w:spacing w:val="-102"/>
        </w:rPr>
        <w:t> </w:t>
      </w:r>
      <w:r>
        <w:rPr>
          <w:spacing w:val="-102"/>
        </w:rPr>
      </w:r>
      <w:r>
        <w:rPr>
          <w:spacing w:val="-11"/>
        </w:rPr>
        <w:t>告》，同时提交各年度《本科教学质量报告》。</w:t>
      </w:r>
    </w:p>
    <w:p>
      <w:pPr>
        <w:pStyle w:val="BodyText"/>
        <w:spacing w:line="468" w:lineRule="exact" w:before="0"/>
        <w:ind w:right="769"/>
        <w:jc w:val="both"/>
      </w:pPr>
      <w:r>
        <w:rPr>
          <w:rFonts w:ascii="Calibri" w:hAnsi="Calibri" w:cs="Calibri" w:eastAsia="Calibri" w:hint="default"/>
          <w:spacing w:val="3"/>
        </w:rPr>
        <w:t>2</w:t>
      </w:r>
      <w:r>
        <w:rPr>
          <w:spacing w:val="3"/>
        </w:rPr>
        <w:t>）专家进校考察。实施审核评估的机构应对 </w:t>
      </w:r>
      <w:r>
        <w:rPr>
          <w:spacing w:val="-2"/>
        </w:rPr>
        <w:t>学校提供的本科教学基本状态数据进行分析，形成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11"/>
        </w:rPr>
        <w:t>分析报告。专家组在审核学校《自评报告》、《本科</w:t>
      </w:r>
      <w:r>
        <w:rPr>
          <w:spacing w:val="-94"/>
        </w:rPr>
        <w:t> </w:t>
      </w:r>
      <w:r>
        <w:rPr>
          <w:spacing w:val="-94"/>
        </w:rPr>
      </w:r>
      <w:r>
        <w:rPr>
          <w:spacing w:val="-2"/>
        </w:rPr>
        <w:t>教学质量报告》及《教学状态数据分析报告》基础</w:t>
      </w:r>
      <w:r>
        <w:rPr>
          <w:spacing w:val="-90"/>
        </w:rPr>
        <w:t> </w:t>
      </w:r>
      <w:r>
        <w:rPr>
          <w:spacing w:val="-90"/>
        </w:rPr>
      </w:r>
      <w:r>
        <w:rPr>
          <w:spacing w:val="-2"/>
        </w:rPr>
        <w:t>上，通过查阅材料、个别访谈、集体访谈、考察教</w:t>
      </w:r>
      <w:r>
        <w:rPr>
          <w:spacing w:val="-93"/>
        </w:rPr>
        <w:t> </w:t>
      </w:r>
      <w:r>
        <w:rPr>
          <w:spacing w:val="-93"/>
        </w:rPr>
      </w:r>
      <w:r>
        <w:rPr>
          <w:spacing w:val="-2"/>
        </w:rPr>
        <w:t>学设施与公共服务设施、观摩课堂教学与实践教学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等形式，对学校教学工作做出公正客观评价，形成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9"/>
        </w:rPr>
        <w:t>写实性《审核评估报告》。</w:t>
      </w:r>
    </w:p>
    <w:p>
      <w:pPr>
        <w:pStyle w:val="BodyText"/>
        <w:spacing w:line="391" w:lineRule="auto" w:before="129"/>
        <w:ind w:right="769"/>
        <w:jc w:val="both"/>
      </w:pPr>
      <w:r>
        <w:rPr>
          <w:rFonts w:ascii="Calibri" w:hAnsi="Calibri" w:cs="Calibri" w:eastAsia="Calibri" w:hint="default"/>
          <w:spacing w:val="3"/>
        </w:rPr>
        <w:t>3</w:t>
      </w:r>
      <w:r>
        <w:rPr>
          <w:spacing w:val="3"/>
        </w:rPr>
        <w:t>）评估结论审议与发布。各省、自治区、直 </w:t>
      </w:r>
      <w:r>
        <w:rPr>
          <w:spacing w:val="8"/>
        </w:rPr>
        <w:t>辖市教育行政部门和教育部评估中心应按年度将</w:t>
      </w:r>
      <w:r>
        <w:rPr>
          <w:spacing w:val="-102"/>
        </w:rPr>
        <w:t> </w:t>
      </w:r>
      <w:r>
        <w:rPr>
          <w:spacing w:val="-102"/>
        </w:rPr>
      </w:r>
      <w:r>
        <w:rPr>
          <w:spacing w:val="-2"/>
        </w:rPr>
        <w:t>所组织的审核评估情况形成总结报告报教育部。教</w:t>
      </w:r>
    </w:p>
    <w:p>
      <w:pPr>
        <w:spacing w:after="0" w:line="391" w:lineRule="auto"/>
        <w:jc w:val="both"/>
        <w:sectPr>
          <w:pgSz w:w="8400" w:h="11910"/>
          <w:pgMar w:header="1322" w:footer="1142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408" w:lineRule="auto" w:before="35"/>
        <w:ind w:right="772" w:firstLine="0"/>
        <w:jc w:val="both"/>
      </w:pPr>
      <w:r>
        <w:rPr>
          <w:spacing w:val="8"/>
        </w:rPr>
        <w:t>育部组织评估专家委员会进行审议，公布审议结</w:t>
      </w:r>
      <w:r>
        <w:rPr>
          <w:spacing w:val="-102"/>
        </w:rPr>
        <w:t> </w:t>
      </w:r>
      <w:r>
        <w:rPr>
          <w:spacing w:val="-102"/>
        </w:rPr>
      </w:r>
      <w:r>
        <w:rPr>
          <w:spacing w:val="-2"/>
        </w:rPr>
        <w:t>果，并由各地教育行政部门和教育部评估中心公开</w:t>
      </w:r>
      <w:r>
        <w:rPr>
          <w:spacing w:val="-89"/>
        </w:rPr>
        <w:t> </w:t>
      </w:r>
      <w:r>
        <w:rPr>
          <w:spacing w:val="-89"/>
        </w:rPr>
      </w:r>
      <w:r>
        <w:rPr/>
        <w:t>发布参评高校的审核评估结论。</w:t>
      </w:r>
    </w:p>
    <w:p>
      <w:pPr>
        <w:pStyle w:val="BodyText"/>
        <w:spacing w:line="391" w:lineRule="auto"/>
        <w:ind w:right="769"/>
        <w:jc w:val="both"/>
      </w:pPr>
      <w:r>
        <w:rPr>
          <w:rFonts w:ascii="Calibri" w:hAnsi="Calibri" w:cs="Calibri" w:eastAsia="Calibri" w:hint="default"/>
          <w:spacing w:val="3"/>
        </w:rPr>
        <w:t>4</w:t>
      </w:r>
      <w:r>
        <w:rPr>
          <w:spacing w:val="3"/>
        </w:rPr>
        <w:t>）评估结果。审核评估结果是学校教育教学 </w:t>
      </w:r>
      <w:r>
        <w:rPr>
          <w:spacing w:val="-2"/>
        </w:rPr>
        <w:t>质量的反映，与学校办学、发展直接相关，学校要</w:t>
      </w:r>
      <w:r>
        <w:rPr>
          <w:spacing w:val="-93"/>
        </w:rPr>
        <w:t> </w:t>
      </w:r>
      <w:r>
        <w:rPr>
          <w:spacing w:val="-93"/>
        </w:rPr>
      </w:r>
      <w:r>
        <w:rPr>
          <w:spacing w:val="-2"/>
        </w:rPr>
        <w:t>根据审核评估中提出的问题及建议进行整改，有关</w:t>
      </w:r>
    </w:p>
    <w:p>
      <w:pPr>
        <w:pStyle w:val="BodyText"/>
        <w:spacing w:line="408" w:lineRule="auto" w:before="61"/>
        <w:ind w:right="772" w:firstLine="0"/>
        <w:jc w:val="both"/>
      </w:pPr>
      <w:r>
        <w:rPr>
          <w:spacing w:val="8"/>
        </w:rPr>
        <w:t>教育行政部门应对评估学校的整改情况进行指导</w:t>
      </w:r>
      <w:r>
        <w:rPr>
          <w:spacing w:val="-102"/>
        </w:rPr>
        <w:t> </w:t>
      </w:r>
      <w:r>
        <w:rPr>
          <w:spacing w:val="-102"/>
        </w:rPr>
      </w:r>
      <w:r>
        <w:rPr>
          <w:spacing w:val="-2"/>
        </w:rPr>
        <w:t>和检查，并在政策制定、资源配置、招生规模、学</w:t>
      </w:r>
      <w:r>
        <w:rPr>
          <w:spacing w:val="-93"/>
        </w:rPr>
        <w:t> </w:t>
      </w:r>
      <w:r>
        <w:rPr>
          <w:spacing w:val="-93"/>
        </w:rPr>
      </w:r>
      <w:r>
        <w:rPr>
          <w:spacing w:val="-2"/>
        </w:rPr>
        <w:t>科专业建设等方面予以充分考虑，促进学校教学质</w:t>
      </w:r>
      <w:r>
        <w:rPr>
          <w:spacing w:val="-89"/>
        </w:rPr>
        <w:t> </w:t>
      </w:r>
      <w:r>
        <w:rPr>
          <w:spacing w:val="-89"/>
        </w:rPr>
      </w:r>
      <w:r>
        <w:rPr/>
        <w:t>量不断提高。</w:t>
      </w:r>
    </w:p>
    <w:p>
      <w:pPr>
        <w:spacing w:line="240" w:lineRule="auto" w:before="0"/>
        <w:rPr>
          <w:rFonts w:ascii="宋体" w:hAnsi="宋体" w:cs="宋体" w:eastAsia="宋体" w:hint="default"/>
          <w:sz w:val="19"/>
          <w:szCs w:val="19"/>
        </w:rPr>
      </w:pPr>
    </w:p>
    <w:p>
      <w:pPr>
        <w:pStyle w:val="Heading2"/>
        <w:spacing w:line="240" w:lineRule="auto"/>
        <w:ind w:left="1353" w:right="0"/>
        <w:jc w:val="left"/>
        <w:rPr>
          <w:b w:val="0"/>
          <w:bCs w:val="0"/>
        </w:rPr>
      </w:pPr>
      <w:bookmarkStart w:name="_TOC_250013" w:id="17"/>
      <w:r>
        <w:rPr>
          <w:rFonts w:ascii="Arial" w:hAnsi="Arial" w:cs="Arial" w:eastAsia="Arial" w:hint="default"/>
        </w:rPr>
        <w:t>23. </w:t>
      </w:r>
      <w:r>
        <w:rPr>
          <w:rFonts w:ascii="Arial" w:hAnsi="Arial" w:cs="Arial" w:eastAsia="Arial" w:hint="default"/>
          <w:spacing w:val="7"/>
        </w:rPr>
        <w:t> </w:t>
      </w:r>
      <w:r>
        <w:rPr/>
        <w:t>审核评估中如何体现社会参与？</w:t>
      </w:r>
      <w:bookmarkEnd w:id="17"/>
      <w:r>
        <w:rPr>
          <w:b w:val="0"/>
          <w:bCs w:val="0"/>
        </w:rPr>
      </w:r>
    </w:p>
    <w:p>
      <w:pPr>
        <w:spacing w:line="240" w:lineRule="auto" w:before="6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70"/>
        <w:jc w:val="both"/>
      </w:pPr>
      <w:r>
        <w:rPr>
          <w:spacing w:val="-2"/>
        </w:rPr>
        <w:t>答：社会力量参与评估是高等教育管理的重要</w:t>
      </w:r>
      <w:r>
        <w:rPr/>
        <w:t> </w:t>
      </w:r>
      <w:r>
        <w:rPr>
          <w:spacing w:val="-2"/>
        </w:rPr>
        <w:t>形式。审核评估工作吸收社会力量参与，采取以下</w:t>
      </w:r>
      <w:r>
        <w:rPr>
          <w:spacing w:val="-89"/>
        </w:rPr>
        <w:t> </w:t>
      </w:r>
      <w:r>
        <w:rPr>
          <w:spacing w:val="-89"/>
        </w:rPr>
      </w:r>
      <w:r>
        <w:rPr/>
        <w:t>形式：</w:t>
      </w:r>
      <w:r>
        <w:rPr>
          <w:spacing w:val="11"/>
        </w:rPr>
        <w:t> </w:t>
      </w:r>
      <w:r>
        <w:rPr>
          <w:spacing w:val="3"/>
        </w:rPr>
        <w:t>一是吸收一定数量和比例的高等教育系统</w:t>
      </w:r>
      <w:r>
        <w:rPr>
          <w:spacing w:val="3"/>
        </w:rPr>
        <w:t> </w:t>
      </w:r>
      <w:r>
        <w:rPr>
          <w:spacing w:val="8"/>
        </w:rPr>
        <w:t>外部人员，以专家或观察员身份参与审核评估工</w:t>
      </w:r>
      <w:r>
        <w:rPr>
          <w:spacing w:val="-102"/>
        </w:rPr>
        <w:t> </w:t>
      </w:r>
      <w:r>
        <w:rPr>
          <w:spacing w:val="-102"/>
        </w:rPr>
      </w:r>
      <w:r>
        <w:rPr/>
        <w:t>作。</w:t>
      </w:r>
      <w:r>
        <w:rPr>
          <w:spacing w:val="9"/>
        </w:rPr>
        <w:t> </w:t>
      </w:r>
      <w:r>
        <w:rPr>
          <w:spacing w:val="3"/>
        </w:rPr>
        <w:t>二是审核评估工作中，将社会用人单位和毕</w:t>
      </w:r>
      <w:r>
        <w:rPr>
          <w:spacing w:val="3"/>
        </w:rPr>
        <w:t> </w:t>
      </w:r>
      <w:r>
        <w:rPr>
          <w:spacing w:val="-2"/>
        </w:rPr>
        <w:t>业生对教学工作的满意度评价，作为评价学校教育</w:t>
      </w:r>
    </w:p>
    <w:p>
      <w:pPr>
        <w:spacing w:after="0" w:line="408" w:lineRule="auto"/>
        <w:jc w:val="both"/>
        <w:sectPr>
          <w:pgSz w:w="8400" w:h="11910"/>
          <w:pgMar w:header="1205" w:footer="1142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408" w:lineRule="auto" w:before="35"/>
        <w:ind w:right="770" w:firstLine="0"/>
        <w:jc w:val="both"/>
      </w:pPr>
      <w:r>
        <w:rPr>
          <w:spacing w:val="2"/>
        </w:rPr>
        <w:t>教学质量的依据。</w:t>
      </w:r>
      <w:r>
        <w:rPr>
          <w:spacing w:val="10"/>
        </w:rPr>
        <w:t> </w:t>
      </w:r>
      <w:r>
        <w:rPr>
          <w:spacing w:val="3"/>
        </w:rPr>
        <w:t>三是充分利用社会专业评价机</w:t>
      </w:r>
      <w:r>
        <w:rPr>
          <w:spacing w:val="3"/>
        </w:rPr>
        <w:t> </w:t>
      </w:r>
      <w:r>
        <w:rPr>
          <w:spacing w:val="2"/>
        </w:rPr>
        <w:t>构调查的有关信息。</w:t>
      </w:r>
      <w:r>
        <w:rPr>
          <w:spacing w:val="11"/>
        </w:rPr>
        <w:t> </w:t>
      </w:r>
      <w:r>
        <w:rPr>
          <w:spacing w:val="3"/>
        </w:rPr>
        <w:t>四是在一定范围公布高校本</w:t>
      </w:r>
      <w:r>
        <w:rPr>
          <w:spacing w:val="3"/>
        </w:rPr>
        <w:t> </w:t>
      </w:r>
      <w:r>
        <w:rPr/>
        <w:t>科教学基本状态数据，公开接受社会监督。</w:t>
      </w:r>
    </w:p>
    <w:p>
      <w:pPr>
        <w:spacing w:line="240" w:lineRule="auto" w:before="0"/>
        <w:rPr>
          <w:rFonts w:ascii="宋体" w:hAnsi="宋体" w:cs="宋体" w:eastAsia="宋体" w:hint="default"/>
          <w:sz w:val="19"/>
          <w:szCs w:val="19"/>
        </w:rPr>
      </w:pPr>
    </w:p>
    <w:p>
      <w:pPr>
        <w:pStyle w:val="Heading2"/>
        <w:spacing w:line="240" w:lineRule="auto"/>
        <w:ind w:left="1143" w:right="0"/>
        <w:jc w:val="left"/>
        <w:rPr>
          <w:b w:val="0"/>
          <w:bCs w:val="0"/>
        </w:rPr>
      </w:pPr>
      <w:bookmarkStart w:name="_TOC_250012" w:id="18"/>
      <w:r>
        <w:rPr>
          <w:rFonts w:ascii="Arial" w:hAnsi="Arial" w:cs="Arial" w:eastAsia="Arial" w:hint="default"/>
        </w:rPr>
        <w:t>24. </w:t>
      </w:r>
      <w:r>
        <w:rPr>
          <w:rFonts w:ascii="Arial" w:hAnsi="Arial" w:cs="Arial" w:eastAsia="Arial" w:hint="default"/>
          <w:spacing w:val="4"/>
        </w:rPr>
        <w:t> </w:t>
      </w:r>
      <w:r>
        <w:rPr/>
        <w:t>国家为什么设立审核评估专项经费？</w:t>
      </w:r>
      <w:bookmarkEnd w:id="18"/>
      <w:r>
        <w:rPr>
          <w:b w:val="0"/>
          <w:bCs w:val="0"/>
        </w:rPr>
      </w:r>
    </w:p>
    <w:p>
      <w:pPr>
        <w:spacing w:line="240" w:lineRule="auto" w:before="6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71"/>
        <w:jc w:val="both"/>
      </w:pPr>
      <w:r>
        <w:rPr>
          <w:spacing w:val="-2"/>
        </w:rPr>
        <w:t>答：为保证评估的公正性和独立性，减轻参评</w:t>
      </w:r>
      <w:r>
        <w:rPr/>
        <w:t> </w:t>
      </w:r>
      <w:r>
        <w:rPr>
          <w:spacing w:val="-2"/>
        </w:rPr>
        <w:t>学校经济负担，国家设立评估专项经费。专家组评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估考察所有费用（含培训费、交通费、食宿费、评</w:t>
      </w:r>
      <w:r>
        <w:rPr>
          <w:spacing w:val="-93"/>
        </w:rPr>
        <w:t> </w:t>
      </w:r>
      <w:r>
        <w:rPr>
          <w:spacing w:val="-93"/>
        </w:rPr>
      </w:r>
      <w:r>
        <w:rPr>
          <w:spacing w:val="-2"/>
        </w:rPr>
        <w:t>审费、材料费、通讯费等）皆由审核评估具体组织</w:t>
      </w:r>
      <w:r>
        <w:rPr>
          <w:spacing w:val="-93"/>
        </w:rPr>
        <w:t> </w:t>
      </w:r>
      <w:r>
        <w:rPr>
          <w:spacing w:val="-93"/>
        </w:rPr>
      </w:r>
      <w:r>
        <w:rPr>
          <w:spacing w:val="-2"/>
        </w:rPr>
        <w:t>部门负责落实。学校不承担相关经费开支，这对学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7"/>
        </w:rPr>
        <w:t>校来讲是一次“免费的健康体检”。</w:t>
      </w:r>
    </w:p>
    <w:p>
      <w:pPr>
        <w:spacing w:line="240" w:lineRule="auto" w:before="0"/>
        <w:rPr>
          <w:rFonts w:ascii="宋体" w:hAnsi="宋体" w:cs="宋体" w:eastAsia="宋体" w:hint="default"/>
          <w:sz w:val="19"/>
          <w:szCs w:val="19"/>
        </w:rPr>
      </w:pPr>
    </w:p>
    <w:p>
      <w:pPr>
        <w:pStyle w:val="Heading2"/>
        <w:spacing w:line="240" w:lineRule="auto"/>
        <w:ind w:right="31"/>
        <w:jc w:val="center"/>
        <w:rPr>
          <w:b w:val="0"/>
          <w:bCs w:val="0"/>
        </w:rPr>
      </w:pPr>
      <w:bookmarkStart w:name="_TOC_250011" w:id="19"/>
      <w:r>
        <w:rPr>
          <w:rFonts w:ascii="Arial" w:hAnsi="Arial" w:cs="Arial" w:eastAsia="Arial" w:hint="default"/>
        </w:rPr>
        <w:t>25. </w:t>
      </w:r>
      <w:r>
        <w:rPr>
          <w:rFonts w:ascii="Arial" w:hAnsi="Arial" w:cs="Arial" w:eastAsia="Arial" w:hint="default"/>
          <w:spacing w:val="5"/>
        </w:rPr>
        <w:t> </w:t>
      </w:r>
      <w:r>
        <w:rPr/>
        <w:t>如何创建优良评估风尚？</w:t>
      </w:r>
      <w:bookmarkEnd w:id="19"/>
      <w:r>
        <w:rPr>
          <w:b w:val="0"/>
          <w:bCs w:val="0"/>
        </w:rPr>
      </w:r>
    </w:p>
    <w:p>
      <w:pPr>
        <w:spacing w:line="240" w:lineRule="auto" w:before="6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left="1163" w:right="727" w:firstLine="0"/>
        <w:jc w:val="left"/>
      </w:pPr>
      <w:r>
        <w:rPr/>
        <w:t>答：优良的评估风尚主要体现在以下几方面： 求真——真建设，不弄虚作假； 务实——重实效，不搞形式主义； 常态——平常心，不影响正常教学秩序； 简朴——尚勤俭，不铺张浪费； 为做到这几方面，审核评估采取了以下措施：</w:t>
      </w:r>
    </w:p>
    <w:p>
      <w:pPr>
        <w:spacing w:after="0" w:line="408" w:lineRule="auto"/>
        <w:jc w:val="left"/>
        <w:sectPr>
          <w:pgSz w:w="8400" w:h="11910"/>
          <w:pgMar w:header="1322" w:footer="1142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408" w:lineRule="auto" w:before="35"/>
        <w:ind w:right="666"/>
        <w:jc w:val="both"/>
      </w:pPr>
      <w:r>
        <w:rPr>
          <w:spacing w:val="-7"/>
        </w:rPr>
        <w:t>首先，审核评估方案不分等级，淡化了功利性，</w:t>
      </w:r>
      <w:r>
        <w:rPr/>
        <w:t> 从源头上杜绝形式主义和弄虚作假的现象。</w:t>
      </w:r>
    </w:p>
    <w:p>
      <w:pPr>
        <w:pStyle w:val="BodyText"/>
        <w:spacing w:line="408" w:lineRule="auto"/>
        <w:ind w:right="771"/>
        <w:jc w:val="both"/>
      </w:pPr>
      <w:r>
        <w:rPr>
          <w:spacing w:val="-2"/>
        </w:rPr>
        <w:t>其次，教育部制定了“十不准”的评估工作要</w:t>
      </w:r>
      <w:r>
        <w:rPr/>
        <w:t> </w:t>
      </w:r>
      <w:r>
        <w:rPr>
          <w:spacing w:val="-2"/>
        </w:rPr>
        <w:t>求以及专家工作规范。这些要求内容具体，操作性</w:t>
      </w:r>
      <w:r>
        <w:rPr>
          <w:spacing w:val="-89"/>
        </w:rPr>
        <w:t> </w:t>
      </w:r>
      <w:r>
        <w:rPr>
          <w:spacing w:val="-89"/>
        </w:rPr>
      </w:r>
      <w:r>
        <w:rPr/>
        <w:t>强，使评估工作纪律有章可循。</w:t>
      </w:r>
    </w:p>
    <w:p>
      <w:pPr>
        <w:pStyle w:val="BodyText"/>
        <w:spacing w:line="408" w:lineRule="auto"/>
        <w:ind w:right="744"/>
        <w:jc w:val="both"/>
      </w:pPr>
      <w:r>
        <w:rPr>
          <w:spacing w:val="-2"/>
        </w:rPr>
        <w:t>第三，审核评估相关政策文件、《学校自评报</w:t>
      </w:r>
      <w:r>
        <w:rPr>
          <w:spacing w:val="3"/>
        </w:rPr>
        <w:t> </w:t>
      </w:r>
      <w:r>
        <w:rPr>
          <w:spacing w:val="-18"/>
        </w:rPr>
        <w:t>告》、《教学状态数据分析报告》、《审核评估报告》</w:t>
      </w:r>
      <w:r>
        <w:rPr>
          <w:spacing w:val="-97"/>
        </w:rPr>
        <w:t> </w:t>
      </w:r>
      <w:r>
        <w:rPr>
          <w:spacing w:val="-97"/>
        </w:rPr>
      </w:r>
      <w:r>
        <w:rPr/>
        <w:t>等，均在一定范围内予以公开。</w:t>
      </w:r>
    </w:p>
    <w:p>
      <w:pPr>
        <w:pStyle w:val="BodyText"/>
        <w:spacing w:line="408" w:lineRule="auto"/>
        <w:ind w:right="744"/>
        <w:jc w:val="both"/>
      </w:pPr>
      <w:r>
        <w:rPr>
          <w:spacing w:val="-2"/>
        </w:rPr>
        <w:t>第四，审核评估工作广泛接受教师、学生和社</w:t>
      </w:r>
      <w:r>
        <w:rPr/>
        <w:t> 会各界的监督，同时教育部委托评估专家委员会， </w:t>
      </w:r>
      <w:r>
        <w:rPr>
          <w:spacing w:val="8"/>
        </w:rPr>
        <w:t>监督检查参评学校和评估专家以及评估组织机构</w:t>
      </w:r>
      <w:r>
        <w:rPr>
          <w:spacing w:val="-102"/>
        </w:rPr>
        <w:t> </w:t>
      </w:r>
      <w:r>
        <w:rPr>
          <w:spacing w:val="-102"/>
        </w:rPr>
      </w:r>
      <w:r>
        <w:rPr>
          <w:spacing w:val="-2"/>
        </w:rPr>
        <w:t>工作的规范性、公正性，检查评估有关规定的执行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情况，受理学校申诉并仲裁。教育部设立举报电话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和信箱，接受来自社会各方面的监督。对评估过程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中违反相关规定的行为进行责任追究，做出严肃处</w:t>
      </w:r>
      <w:r>
        <w:rPr>
          <w:spacing w:val="-89"/>
        </w:rPr>
        <w:t> </w:t>
      </w:r>
      <w:r>
        <w:rPr>
          <w:spacing w:val="-89"/>
        </w:rPr>
      </w:r>
      <w:r>
        <w:rPr/>
        <w:t>理。</w:t>
      </w:r>
    </w:p>
    <w:p>
      <w:pPr>
        <w:spacing w:after="0" w:line="408" w:lineRule="auto"/>
        <w:jc w:val="both"/>
        <w:sectPr>
          <w:pgSz w:w="8400" w:h="11910"/>
          <w:pgMar w:header="1205" w:footer="1142" w:top="1600" w:bottom="1340" w:left="1140" w:right="1140"/>
        </w:sectPr>
      </w:pPr>
    </w:p>
    <w:p>
      <w:pPr>
        <w:spacing w:line="240" w:lineRule="auto" w:before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27"/>
          <w:szCs w:val="27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TOC_250010" w:id="20"/>
      <w:r>
        <w:rPr/>
        <w:t>四、评估信息化</w:t>
      </w:r>
      <w:bookmarkEnd w:id="20"/>
      <w:r>
        <w:rPr>
          <w:b w:val="0"/>
          <w:bCs w:val="0"/>
        </w:rPr>
      </w:r>
    </w:p>
    <w:p>
      <w:pPr>
        <w:spacing w:line="240" w:lineRule="auto" w:before="0"/>
        <w:rPr>
          <w:rFonts w:ascii="宋体" w:hAnsi="宋体" w:cs="宋体" w:eastAsia="宋体" w:hint="default"/>
          <w:b/>
          <w:bCs/>
          <w:sz w:val="24"/>
          <w:szCs w:val="24"/>
        </w:rPr>
      </w:pPr>
    </w:p>
    <w:p>
      <w:pPr>
        <w:spacing w:line="240" w:lineRule="auto" w:before="8"/>
        <w:rPr>
          <w:rFonts w:ascii="宋体" w:hAnsi="宋体" w:cs="宋体" w:eastAsia="宋体" w:hint="default"/>
          <w:b/>
          <w:bCs/>
          <w:sz w:val="19"/>
          <w:szCs w:val="19"/>
        </w:rPr>
      </w:pPr>
    </w:p>
    <w:p>
      <w:pPr>
        <w:pStyle w:val="Heading2"/>
        <w:spacing w:line="240" w:lineRule="auto"/>
        <w:ind w:left="1248" w:right="0"/>
        <w:jc w:val="left"/>
        <w:rPr>
          <w:b w:val="0"/>
          <w:bCs w:val="0"/>
        </w:rPr>
      </w:pPr>
      <w:bookmarkStart w:name="_TOC_250009" w:id="21"/>
      <w:r>
        <w:rPr>
          <w:rFonts w:ascii="Arial" w:hAnsi="Arial" w:cs="Arial" w:eastAsia="Arial" w:hint="default"/>
        </w:rPr>
        <w:t>26. </w:t>
      </w:r>
      <w:r>
        <w:rPr>
          <w:rFonts w:ascii="Arial" w:hAnsi="Arial" w:cs="Arial" w:eastAsia="Arial" w:hint="default"/>
          <w:spacing w:val="5"/>
        </w:rPr>
        <w:t> </w:t>
      </w:r>
      <w:r>
        <w:rPr/>
        <w:t>什么是高校教学基本状态数据库？</w:t>
      </w:r>
      <w:bookmarkEnd w:id="21"/>
      <w:r>
        <w:rPr>
          <w:b w:val="0"/>
          <w:bCs w:val="0"/>
        </w:rPr>
      </w:r>
    </w:p>
    <w:p>
      <w:pPr>
        <w:pStyle w:val="BodyText"/>
        <w:spacing w:line="468" w:lineRule="exact" w:before="127"/>
        <w:ind w:right="770"/>
        <w:jc w:val="both"/>
      </w:pPr>
      <w:r>
        <w:rPr>
          <w:spacing w:val="-2"/>
        </w:rPr>
        <w:t>答：《教育部关于普通高等学校本科教学评估</w:t>
      </w:r>
      <w:r>
        <w:rPr>
          <w:spacing w:val="3"/>
        </w:rPr>
        <w:t> </w:t>
      </w:r>
      <w:r>
        <w:rPr>
          <w:spacing w:val="-7"/>
        </w:rPr>
        <w:t>工作的意见》（教高〔</w:t>
      </w:r>
      <w:r>
        <w:rPr>
          <w:rFonts w:ascii="Calibri" w:hAnsi="Calibri" w:cs="Calibri" w:eastAsia="Calibri" w:hint="default"/>
          <w:spacing w:val="-7"/>
        </w:rPr>
        <w:t>2011</w:t>
      </w:r>
      <w:r>
        <w:rPr>
          <w:spacing w:val="-7"/>
        </w:rPr>
        <w:t>〕</w:t>
      </w:r>
      <w:r>
        <w:rPr>
          <w:rFonts w:ascii="Calibri" w:hAnsi="Calibri" w:cs="Calibri" w:eastAsia="Calibri" w:hint="default"/>
          <w:spacing w:val="-7"/>
        </w:rPr>
        <w:t>9</w:t>
      </w:r>
      <w:r>
        <w:rPr>
          <w:rFonts w:ascii="Calibri" w:hAnsi="Calibri" w:cs="Calibri" w:eastAsia="Calibri" w:hint="default"/>
          <w:spacing w:val="28"/>
        </w:rPr>
        <w:t> </w:t>
      </w:r>
      <w:r>
        <w:rPr>
          <w:spacing w:val="-12"/>
        </w:rPr>
        <w:t>号）指出，“高等学</w:t>
      </w:r>
      <w:r>
        <w:rPr/>
        <w:t> </w:t>
      </w:r>
      <w:r>
        <w:rPr>
          <w:spacing w:val="-2"/>
        </w:rPr>
        <w:t>校要充分利用信息技术，采集反映教学状态的基本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31"/>
        </w:rPr>
        <w:t>数据，建立高等学校本科教学基本状态数</w:t>
      </w:r>
      <w:r>
        <w:rPr>
          <w:spacing w:val="-72"/>
        </w:rPr>
        <w:t> </w:t>
      </w:r>
      <w:r>
        <w:rPr/>
        <w:t>据</w:t>
      </w:r>
      <w:r>
        <w:rPr/>
        <w:t> </w:t>
      </w:r>
      <w:r>
        <w:rPr>
          <w:spacing w:val="-2"/>
        </w:rPr>
        <w:t>库。……国家建立全国高等学校本科教学基本状态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1"/>
        </w:rPr>
        <w:t>数据库”。</w:t>
      </w:r>
    </w:p>
    <w:p>
      <w:pPr>
        <w:pStyle w:val="BodyText"/>
        <w:spacing w:line="408" w:lineRule="auto" w:before="129"/>
        <w:ind w:right="771"/>
        <w:jc w:val="both"/>
      </w:pPr>
      <w:r>
        <w:rPr>
          <w:spacing w:val="-2"/>
        </w:rPr>
        <w:t>高校教学基本状态数据库（称简数据库）是按</w:t>
      </w:r>
      <w:r>
        <w:rPr/>
        <w:t> </w:t>
      </w:r>
      <w:r>
        <w:rPr>
          <w:spacing w:val="-2"/>
        </w:rPr>
        <w:t>照教育部要求，为建立本科教学工作及其质量常态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监控机制，利用信息技术，采集反映学校教学基本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状态数据的数据库系统。数据库按照教学工作的基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本规律，把高等学校与本科教学工作密切相关的数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据按照一定的逻辑关系组织起来，以数字化方式呈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现出来，形成系统化的、反映高等学校教学运行状</w:t>
      </w:r>
      <w:r>
        <w:rPr>
          <w:spacing w:val="-89"/>
        </w:rPr>
        <w:t> </w:t>
      </w:r>
      <w:r>
        <w:rPr>
          <w:spacing w:val="-89"/>
        </w:rPr>
      </w:r>
      <w:r>
        <w:rPr/>
        <w:t>态的数据集。</w:t>
      </w:r>
    </w:p>
    <w:p>
      <w:pPr>
        <w:spacing w:after="0" w:line="408" w:lineRule="auto"/>
        <w:jc w:val="both"/>
        <w:sectPr>
          <w:pgSz w:w="8400" w:h="11910"/>
          <w:pgMar w:header="1322" w:footer="1142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408" w:lineRule="auto" w:before="35"/>
        <w:ind w:right="765"/>
        <w:jc w:val="both"/>
      </w:pPr>
      <w:r>
        <w:rPr>
          <w:spacing w:val="9"/>
        </w:rPr>
        <w:t>数据库数据项选取遵循高等学校教学工作内 </w:t>
      </w:r>
      <w:r>
        <w:rPr>
          <w:spacing w:val="-2"/>
        </w:rPr>
        <w:t>在规律，涵盖教学投入、教学过程、教学效果等数</w:t>
      </w:r>
      <w:r>
        <w:rPr>
          <w:spacing w:val="-93"/>
        </w:rPr>
        <w:t> </w:t>
      </w:r>
      <w:r>
        <w:rPr>
          <w:spacing w:val="-93"/>
        </w:rPr>
      </w:r>
      <w:r>
        <w:rPr/>
        <w:t>据群组。</w:t>
      </w:r>
    </w:p>
    <w:p>
      <w:pPr>
        <w:pStyle w:val="BodyText"/>
        <w:spacing w:line="408" w:lineRule="auto"/>
        <w:ind w:right="771"/>
        <w:jc w:val="both"/>
      </w:pPr>
      <w:r>
        <w:rPr>
          <w:spacing w:val="-2"/>
        </w:rPr>
        <w:t>数据库从实现方式上，分解成师资队伍、教育</w:t>
      </w:r>
      <w:r>
        <w:rPr/>
        <w:t> </w:t>
      </w:r>
      <w:r>
        <w:rPr>
          <w:spacing w:val="-2"/>
        </w:rPr>
        <w:t>教学、教育经费、教学科研仪器、教学条件、学生</w:t>
      </w:r>
      <w:r>
        <w:rPr>
          <w:spacing w:val="-93"/>
        </w:rPr>
        <w:t> </w:t>
      </w:r>
      <w:r>
        <w:rPr>
          <w:spacing w:val="-93"/>
        </w:rPr>
      </w:r>
      <w:r>
        <w:rPr>
          <w:spacing w:val="-2"/>
        </w:rPr>
        <w:t>基本情况、学生课外活动、科研情况、学科建设等</w:t>
      </w:r>
      <w:r>
        <w:rPr>
          <w:spacing w:val="-93"/>
        </w:rPr>
        <w:t> </w:t>
      </w:r>
      <w:r>
        <w:rPr>
          <w:spacing w:val="-93"/>
        </w:rPr>
      </w:r>
      <w:r>
        <w:rPr>
          <w:spacing w:val="-2"/>
        </w:rPr>
        <w:t>九类数据。每类数据再分解为若干数据采集表，每</w:t>
      </w:r>
      <w:r>
        <w:rPr>
          <w:spacing w:val="-89"/>
        </w:rPr>
        <w:t> </w:t>
      </w:r>
      <w:r>
        <w:rPr>
          <w:spacing w:val="-89"/>
        </w:rPr>
      </w:r>
      <w:r>
        <w:rPr/>
        <w:t>个采集表包含若干数据采集项。</w:t>
      </w:r>
    </w:p>
    <w:p>
      <w:pPr>
        <w:pStyle w:val="BodyText"/>
        <w:spacing w:line="408" w:lineRule="auto"/>
        <w:ind w:right="765"/>
        <w:jc w:val="both"/>
      </w:pPr>
      <w:r>
        <w:rPr>
          <w:spacing w:val="9"/>
        </w:rPr>
        <w:t>数据库是五位一体的高等教育教学评估制度 </w:t>
      </w:r>
      <w:r>
        <w:rPr>
          <w:spacing w:val="-2"/>
        </w:rPr>
        <w:t>体系的组成部分。学校建设校内教学基本状态数据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库，评估中心建立全国教学基本状态数据库。数据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库体现了四方面服务：服务于学校自身对教学工作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常态监控，服务于政府宏观监控高等教育质量，服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务于社会监督高等学校人才培养工作，服务于专家</w:t>
      </w:r>
      <w:r>
        <w:rPr>
          <w:spacing w:val="-89"/>
        </w:rPr>
        <w:t> </w:t>
      </w:r>
      <w:r>
        <w:rPr>
          <w:spacing w:val="-89"/>
        </w:rPr>
      </w:r>
      <w:r>
        <w:rPr/>
        <w:t>开展评估工作。</w:t>
      </w:r>
    </w:p>
    <w:p>
      <w:pPr>
        <w:spacing w:line="240" w:lineRule="auto" w:before="0"/>
        <w:rPr>
          <w:rFonts w:ascii="宋体" w:hAnsi="宋体" w:cs="宋体" w:eastAsia="宋体" w:hint="default"/>
          <w:sz w:val="19"/>
          <w:szCs w:val="19"/>
        </w:rPr>
      </w:pPr>
    </w:p>
    <w:p>
      <w:pPr>
        <w:pStyle w:val="Heading2"/>
        <w:spacing w:line="256" w:lineRule="auto"/>
        <w:ind w:left="2512" w:right="0" w:hanging="1685"/>
        <w:jc w:val="left"/>
        <w:rPr>
          <w:b w:val="0"/>
          <w:bCs w:val="0"/>
        </w:rPr>
      </w:pPr>
      <w:r>
        <w:rPr>
          <w:rFonts w:ascii="Arial" w:hAnsi="Arial" w:cs="Arial" w:eastAsia="Arial" w:hint="default"/>
        </w:rPr>
        <w:t>27.</w:t>
      </w:r>
      <w:r>
        <w:rPr>
          <w:rFonts w:ascii="Arial" w:hAnsi="Arial" w:cs="Arial" w:eastAsia="Arial" w:hint="default"/>
          <w:spacing w:val="6"/>
        </w:rPr>
        <w:t> </w:t>
      </w:r>
      <w:r>
        <w:rPr/>
        <w:t>高校教学基本状态数据库在审核评估中发挥</w:t>
      </w:r>
      <w:r>
        <w:rPr>
          <w:spacing w:val="1"/>
          <w:w w:val="99"/>
        </w:rPr>
        <w:t> </w:t>
      </w:r>
      <w:r>
        <w:rPr/>
        <w:t>什么作用？</w:t>
      </w:r>
      <w:r>
        <w:rPr>
          <w:b w:val="0"/>
          <w:bCs w:val="0"/>
        </w:rPr>
      </w:r>
    </w:p>
    <w:p>
      <w:pPr>
        <w:spacing w:line="240" w:lineRule="auto" w:before="8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240" w:lineRule="auto" w:before="0"/>
        <w:ind w:left="1163" w:right="0" w:firstLine="0"/>
        <w:jc w:val="left"/>
      </w:pPr>
      <w:r>
        <w:rPr/>
        <w:t>答：数据库本身既是教学评估制度的一个有机</w:t>
      </w:r>
    </w:p>
    <w:p>
      <w:pPr>
        <w:spacing w:after="0" w:line="240" w:lineRule="auto"/>
        <w:jc w:val="left"/>
        <w:sectPr>
          <w:pgSz w:w="8400" w:h="11910"/>
          <w:pgMar w:header="1205" w:footer="1142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408" w:lineRule="auto" w:before="35"/>
        <w:ind w:right="0" w:firstLine="0"/>
        <w:jc w:val="left"/>
      </w:pPr>
      <w:r>
        <w:rPr>
          <w:spacing w:val="-2"/>
        </w:rPr>
        <w:t>组成部分，同时在审核评估中，全程为评估考察提</w:t>
      </w:r>
      <w:r>
        <w:rPr>
          <w:spacing w:val="-89"/>
        </w:rPr>
        <w:t> </w:t>
      </w:r>
      <w:r>
        <w:rPr>
          <w:spacing w:val="-89"/>
        </w:rPr>
      </w:r>
      <w:r>
        <w:rPr/>
        <w:t>供基础辅助作用。</w:t>
      </w:r>
    </w:p>
    <w:p>
      <w:pPr>
        <w:pStyle w:val="BodyText"/>
        <w:spacing w:line="408" w:lineRule="auto"/>
        <w:ind w:right="655"/>
        <w:jc w:val="left"/>
      </w:pPr>
      <w:r>
        <w:rPr/>
        <w:t>进校前，学校通过填报教学基本状态数据全面 </w:t>
      </w:r>
      <w:r>
        <w:rPr>
          <w:spacing w:val="-11"/>
        </w:rPr>
        <w:t>系统梳理教学活动，完成数据信息积累，为撰写《自</w:t>
      </w:r>
      <w:r>
        <w:rPr>
          <w:spacing w:val="-92"/>
        </w:rPr>
        <w:t> </w:t>
      </w:r>
      <w:r>
        <w:rPr>
          <w:spacing w:val="-92"/>
        </w:rPr>
      </w:r>
      <w:r>
        <w:rPr/>
        <w:t>评报告》提供支撑材料。同时，学校的教学活动可</w:t>
      </w:r>
      <w:r>
        <w:rPr/>
        <w:t> 在数据库中得到全方位、数字化的再现，学校不必 再为接受评估准备大量的文字材料，有效减轻了学 校迎评阶段的工作负担。专家则可以通过根据状态 </w:t>
      </w:r>
      <w:r>
        <w:rPr>
          <w:spacing w:val="-6"/>
        </w:rPr>
        <w:t>数据编制的《数据分析报告》，了解学校基本情况，</w:t>
      </w:r>
      <w:r>
        <w:rPr>
          <w:spacing w:val="-102"/>
        </w:rPr>
        <w:t> </w:t>
      </w:r>
      <w:r>
        <w:rPr>
          <w:spacing w:val="-102"/>
        </w:rPr>
      </w:r>
      <w:r>
        <w:rPr/>
        <w:t>确定考察重点、难点，使进校考察更有效率，做到</w:t>
      </w:r>
      <w:r>
        <w:rPr/>
        <w:t> 有的放矢。</w:t>
      </w:r>
    </w:p>
    <w:p>
      <w:pPr>
        <w:pStyle w:val="BodyText"/>
        <w:spacing w:line="408" w:lineRule="auto"/>
        <w:ind w:right="655"/>
        <w:jc w:val="left"/>
      </w:pPr>
      <w:r>
        <w:rPr/>
        <w:t>此外，数据库为专家提供了客观、系统的学校 状态数据，专家在评估过程中可以随时通过查询数 据库中的原始数据获得对学校全面深入的了解，降 </w:t>
      </w:r>
      <w:r>
        <w:rPr>
          <w:spacing w:val="-6"/>
        </w:rPr>
        <w:t>低考察工作强度。同时，数据与实地考察相互映证，</w:t>
      </w:r>
      <w:r>
        <w:rPr>
          <w:spacing w:val="-99"/>
        </w:rPr>
        <w:t> </w:t>
      </w:r>
      <w:r>
        <w:rPr>
          <w:spacing w:val="-99"/>
        </w:rPr>
      </w:r>
      <w:r>
        <w:rPr/>
        <w:t>也为专家撰写评估报告提供了事实和数据依据，使</w:t>
      </w:r>
      <w:r>
        <w:rPr/>
        <w:t> 专家的判断更加系统科学。</w:t>
      </w:r>
    </w:p>
    <w:p>
      <w:pPr>
        <w:spacing w:after="0" w:line="408" w:lineRule="auto"/>
        <w:jc w:val="left"/>
        <w:sectPr>
          <w:pgSz w:w="8400" w:h="11910"/>
          <w:pgMar w:header="1322" w:footer="1142" w:top="1600" w:bottom="1340" w:left="1140" w:right="1140"/>
        </w:sectPr>
      </w:pPr>
    </w:p>
    <w:p>
      <w:pPr>
        <w:pStyle w:val="Heading2"/>
        <w:spacing w:line="240" w:lineRule="auto" w:before="106"/>
        <w:ind w:left="1037" w:right="0"/>
        <w:jc w:val="left"/>
        <w:rPr>
          <w:b w:val="0"/>
          <w:bCs w:val="0"/>
        </w:rPr>
      </w:pPr>
      <w:r>
        <w:rPr>
          <w:rFonts w:ascii="Arial" w:hAnsi="Arial" w:cs="Arial" w:eastAsia="Arial" w:hint="default"/>
        </w:rPr>
        <w:t>28. </w:t>
      </w:r>
      <w:r>
        <w:rPr>
          <w:rFonts w:ascii="Arial" w:hAnsi="Arial" w:cs="Arial" w:eastAsia="Arial" w:hint="default"/>
          <w:spacing w:val="5"/>
        </w:rPr>
        <w:t> </w:t>
      </w:r>
      <w:r>
        <w:rPr/>
        <w:t>学校如何填报高校教学基本状态数据？</w:t>
      </w:r>
      <w:r>
        <w:rPr>
          <w:b w:val="0"/>
          <w:bCs w:val="0"/>
        </w:rPr>
      </w:r>
    </w:p>
    <w:p>
      <w:pPr>
        <w:spacing w:line="240" w:lineRule="auto" w:before="6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393" w:lineRule="auto" w:before="0"/>
        <w:ind w:right="655" w:firstLine="419"/>
        <w:jc w:val="left"/>
      </w:pPr>
      <w:r>
        <w:rPr>
          <w:spacing w:val="-7"/>
        </w:rPr>
        <w:t>答：教育部评估中心为落实教育部教高〔</w:t>
      </w:r>
      <w:r>
        <w:rPr>
          <w:rFonts w:ascii="Calibri" w:hAnsi="Calibri" w:cs="Calibri" w:eastAsia="Calibri" w:hint="default"/>
          <w:spacing w:val="-7"/>
        </w:rPr>
        <w:t>2011</w:t>
      </w:r>
      <w:r>
        <w:rPr>
          <w:spacing w:val="-7"/>
        </w:rPr>
        <w:t>〕</w:t>
      </w:r>
      <w:r>
        <w:rPr/>
        <w:t> </w:t>
      </w:r>
      <w:r>
        <w:rPr>
          <w:rFonts w:ascii="Calibri" w:hAnsi="Calibri" w:cs="Calibri" w:eastAsia="Calibri" w:hint="default"/>
        </w:rPr>
        <w:t>9</w:t>
      </w:r>
      <w:r>
        <w:rPr>
          <w:rFonts w:ascii="Calibri" w:hAnsi="Calibri" w:cs="Calibri" w:eastAsia="Calibri" w:hint="default"/>
          <w:spacing w:val="28"/>
        </w:rPr>
        <w:t> </w:t>
      </w:r>
      <w:r>
        <w:rPr/>
        <w:t>号文的要求，建立了周期性填报制度，组织全国 有关高校完成教学基本状态数据填报工作，并对参 加审核评估高校提前进行教学基本状态数据采集。 学校在确定参加审核评估后，应按照要求在指定时 间将数据上报至数据库系统。</w:t>
      </w:r>
    </w:p>
    <w:p>
      <w:pPr>
        <w:pStyle w:val="BodyText"/>
        <w:spacing w:line="408" w:lineRule="auto" w:before="59"/>
        <w:ind w:right="744"/>
        <w:jc w:val="both"/>
      </w:pPr>
      <w:r>
        <w:rPr/>
        <w:t>高校教学基本状态数据库采用在线填报系统， 一般在接受评估前三个月上报教学基本状态数据， </w:t>
      </w:r>
      <w:r>
        <w:rPr>
          <w:spacing w:val="-2"/>
        </w:rPr>
        <w:t>该数据将主要用于教学评估。数据填报工作一般可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在半个月内完成。在此期间，数据库将为学校开放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8"/>
        </w:rPr>
        <w:t>数据填报功能，学校可以随时填写和修改数据内</w:t>
      </w:r>
      <w:r>
        <w:rPr>
          <w:spacing w:val="-102"/>
        </w:rPr>
        <w:t> </w:t>
      </w:r>
      <w:r>
        <w:rPr>
          <w:spacing w:val="-102"/>
        </w:rPr>
      </w:r>
      <w:r>
        <w:rPr>
          <w:spacing w:val="-2"/>
        </w:rPr>
        <w:t>容。之后，该功能将关闭，学校不能再对数据进行</w:t>
      </w:r>
      <w:r>
        <w:rPr>
          <w:spacing w:val="-91"/>
        </w:rPr>
        <w:t> </w:t>
      </w:r>
      <w:r>
        <w:rPr>
          <w:spacing w:val="-91"/>
        </w:rPr>
      </w:r>
      <w:r>
        <w:rPr>
          <w:spacing w:val="-2"/>
        </w:rPr>
        <w:t>修改，但仍可浏览和下载本校数据。如有特殊原因</w:t>
      </w:r>
      <w:r>
        <w:rPr>
          <w:spacing w:val="-89"/>
        </w:rPr>
        <w:t> </w:t>
      </w:r>
      <w:r>
        <w:rPr>
          <w:spacing w:val="-89"/>
        </w:rPr>
      </w:r>
      <w:r>
        <w:rPr/>
        <w:t>需要调整的，学校可向教育部评估中心提出申请， 获得批准后方可修改。</w:t>
      </w:r>
    </w:p>
    <w:p>
      <w:pPr>
        <w:spacing w:after="0" w:line="408" w:lineRule="auto"/>
        <w:jc w:val="both"/>
        <w:sectPr>
          <w:footerReference w:type="even" r:id="rId22"/>
          <w:footerReference w:type="default" r:id="rId23"/>
          <w:pgSz w:w="8400" w:h="11910"/>
          <w:pgMar w:footer="1142" w:header="1205" w:top="1600" w:bottom="1340" w:left="1140" w:right="1140"/>
        </w:sectPr>
      </w:pPr>
    </w:p>
    <w:p>
      <w:pPr>
        <w:pStyle w:val="Heading2"/>
        <w:spacing w:line="256" w:lineRule="auto" w:before="106"/>
        <w:ind w:left="839" w:right="868"/>
        <w:jc w:val="center"/>
        <w:rPr>
          <w:b w:val="0"/>
          <w:bCs w:val="0"/>
        </w:rPr>
      </w:pPr>
      <w:r>
        <w:rPr>
          <w:rFonts w:ascii="Arial" w:hAnsi="Arial" w:cs="Arial" w:eastAsia="Arial" w:hint="default"/>
        </w:rPr>
        <w:t>29.</w:t>
      </w:r>
      <w:r>
        <w:rPr>
          <w:rFonts w:ascii="Arial" w:hAnsi="Arial" w:cs="Arial" w:eastAsia="Arial" w:hint="default"/>
          <w:spacing w:val="6"/>
        </w:rPr>
        <w:t> </w:t>
      </w:r>
      <w:r>
        <w:rPr/>
        <w:t>评估专家怎样使用高校教学基本状态数据</w:t>
      </w:r>
      <w:r>
        <w:rPr>
          <w:spacing w:val="1"/>
          <w:w w:val="99"/>
        </w:rPr>
        <w:t> </w:t>
      </w:r>
      <w:r>
        <w:rPr/>
        <w:t>库？</w:t>
      </w:r>
      <w:r>
        <w:rPr>
          <w:b w:val="0"/>
          <w:bCs w:val="0"/>
        </w:rPr>
      </w:r>
    </w:p>
    <w:p>
      <w:pPr>
        <w:spacing w:line="240" w:lineRule="auto" w:before="8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71"/>
        <w:jc w:val="both"/>
      </w:pPr>
      <w:r>
        <w:rPr>
          <w:spacing w:val="-2"/>
        </w:rPr>
        <w:t>答：专家在评估期间，可使用教育部评估中心</w:t>
      </w:r>
      <w:r>
        <w:rPr/>
        <w:t> </w:t>
      </w:r>
      <w:r>
        <w:rPr>
          <w:spacing w:val="-2"/>
        </w:rPr>
        <w:t>为专家个人开通的专门账户，登录评估管理信息系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统，然后根据系统导航进入数据库系统，查看评估</w:t>
      </w:r>
      <w:r>
        <w:rPr>
          <w:spacing w:val="-89"/>
        </w:rPr>
        <w:t> </w:t>
      </w:r>
      <w:r>
        <w:rPr>
          <w:spacing w:val="-89"/>
        </w:rPr>
      </w:r>
      <w:r>
        <w:rPr/>
        <w:t>学校的原始教学基本状态数据。</w:t>
      </w:r>
    </w:p>
    <w:p>
      <w:pPr>
        <w:pStyle w:val="BodyText"/>
        <w:spacing w:line="408" w:lineRule="auto"/>
        <w:ind w:right="771"/>
        <w:jc w:val="both"/>
      </w:pPr>
      <w:r>
        <w:rPr>
          <w:spacing w:val="-2"/>
        </w:rPr>
        <w:t>数据包含教师、学生、教学管理与建设、教学</w:t>
      </w:r>
      <w:r>
        <w:rPr/>
        <w:t> </w:t>
      </w:r>
      <w:r>
        <w:rPr>
          <w:spacing w:val="-2"/>
        </w:rPr>
        <w:t>效果、教学条件、学科建设与科研、校园文化等七</w:t>
      </w:r>
      <w:r>
        <w:rPr>
          <w:spacing w:val="-93"/>
        </w:rPr>
        <w:t> </w:t>
      </w:r>
      <w:r>
        <w:rPr>
          <w:spacing w:val="-93"/>
        </w:rPr>
      </w:r>
      <w:r>
        <w:rPr>
          <w:spacing w:val="-2"/>
        </w:rPr>
        <w:t>大类。专家如果想深入了解学校在某方面的具体情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况，可根据表格目录，点击进入，查看学校该方面</w:t>
      </w:r>
      <w:r>
        <w:rPr>
          <w:spacing w:val="-91"/>
        </w:rPr>
        <w:t> </w:t>
      </w:r>
      <w:r>
        <w:rPr>
          <w:spacing w:val="-91"/>
        </w:rPr>
      </w:r>
      <w:r>
        <w:rPr/>
        <w:t>的详细数据。</w:t>
      </w:r>
    </w:p>
    <w:p>
      <w:pPr>
        <w:spacing w:line="240" w:lineRule="auto" w:before="0"/>
        <w:rPr>
          <w:rFonts w:ascii="宋体" w:hAnsi="宋体" w:cs="宋体" w:eastAsia="宋体" w:hint="default"/>
          <w:sz w:val="19"/>
          <w:szCs w:val="19"/>
        </w:rPr>
      </w:pPr>
    </w:p>
    <w:p>
      <w:pPr>
        <w:pStyle w:val="Heading2"/>
        <w:spacing w:line="240" w:lineRule="auto"/>
        <w:ind w:right="31"/>
        <w:jc w:val="center"/>
        <w:rPr>
          <w:b w:val="0"/>
          <w:bCs w:val="0"/>
        </w:rPr>
      </w:pPr>
      <w:bookmarkStart w:name="_TOC_250008" w:id="22"/>
      <w:r>
        <w:rPr>
          <w:rFonts w:ascii="Arial" w:hAnsi="Arial" w:cs="Arial" w:eastAsia="Arial" w:hint="default"/>
        </w:rPr>
        <w:t>30. </w:t>
      </w:r>
      <w:r>
        <w:rPr>
          <w:rFonts w:ascii="Arial" w:hAnsi="Arial" w:cs="Arial" w:eastAsia="Arial" w:hint="default"/>
          <w:spacing w:val="4"/>
        </w:rPr>
        <w:t> </w:t>
      </w:r>
      <w:r>
        <w:rPr/>
        <w:t>教学状态数据分析报告有什么作用？</w:t>
      </w:r>
      <w:bookmarkEnd w:id="22"/>
      <w:r>
        <w:rPr>
          <w:b w:val="0"/>
          <w:bCs w:val="0"/>
        </w:rPr>
      </w:r>
    </w:p>
    <w:p>
      <w:pPr>
        <w:spacing w:line="240" w:lineRule="auto" w:before="6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70"/>
        <w:jc w:val="both"/>
      </w:pPr>
      <w:r>
        <w:rPr>
          <w:spacing w:val="-2"/>
        </w:rPr>
        <w:t>答：《教学状态数据分析报告》是评估专家在</w:t>
      </w:r>
      <w:r>
        <w:rPr>
          <w:spacing w:val="3"/>
        </w:rPr>
        <w:t> </w:t>
      </w:r>
      <w:r>
        <w:rPr>
          <w:spacing w:val="-2"/>
        </w:rPr>
        <w:t>进校前了解和研究学校的主要材料。《教学状态数</w:t>
      </w:r>
      <w:r>
        <w:rPr>
          <w:spacing w:val="-100"/>
        </w:rPr>
        <w:t> </w:t>
      </w:r>
      <w:r>
        <w:rPr>
          <w:spacing w:val="-100"/>
        </w:rPr>
      </w:r>
      <w:r>
        <w:rPr>
          <w:spacing w:val="-2"/>
        </w:rPr>
        <w:t>据分析报告》由评估中心以学校上报的教学基本状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态数据为基础编制，按照审核评估范围中的审核项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目与要素，对相关数据进行搜集、整理和测算，将</w:t>
      </w:r>
      <w:r>
        <w:rPr>
          <w:spacing w:val="-90"/>
        </w:rPr>
        <w:t> </w:t>
      </w:r>
      <w:r>
        <w:rPr>
          <w:spacing w:val="-90"/>
        </w:rPr>
      </w:r>
      <w:r>
        <w:rPr>
          <w:spacing w:val="8"/>
        </w:rPr>
        <w:t>教学基本状态数据转化成可供评估分析用的数据</w:t>
      </w:r>
    </w:p>
    <w:p>
      <w:pPr>
        <w:spacing w:after="0" w:line="408" w:lineRule="auto"/>
        <w:jc w:val="both"/>
        <w:sectPr>
          <w:pgSz w:w="8400" w:h="11910"/>
          <w:pgMar w:header="1322" w:footer="1142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240" w:lineRule="auto" w:before="35"/>
        <w:ind w:right="0" w:firstLine="0"/>
        <w:jc w:val="both"/>
      </w:pPr>
      <w:r>
        <w:rPr/>
        <w:t>指标，为专家评价提供依据。</w:t>
      </w:r>
    </w:p>
    <w:p>
      <w:pPr>
        <w:pStyle w:val="BodyText"/>
        <w:spacing w:line="468" w:lineRule="exact" w:before="64"/>
        <w:ind w:right="677"/>
        <w:jc w:val="left"/>
      </w:pPr>
      <w:r>
        <w:rPr/>
        <w:t>《教学状态数据分析报告》的内容和结构采取 了与审核项目一一对应的方式。报告分为六章，对 应</w:t>
      </w:r>
      <w:r>
        <w:rPr>
          <w:spacing w:val="-53"/>
        </w:rPr>
        <w:t> </w:t>
      </w:r>
      <w:r>
        <w:rPr>
          <w:rFonts w:ascii="Calibri" w:hAnsi="Calibri" w:cs="Calibri" w:eastAsia="Calibri" w:hint="default"/>
        </w:rPr>
        <w:t>6</w:t>
      </w:r>
      <w:r>
        <w:rPr>
          <w:rFonts w:ascii="Calibri" w:hAnsi="Calibri" w:cs="Calibri" w:eastAsia="Calibri" w:hint="default"/>
          <w:spacing w:val="5"/>
        </w:rPr>
        <w:t> </w:t>
      </w:r>
      <w:r>
        <w:rPr>
          <w:spacing w:val="-5"/>
        </w:rPr>
        <w:t>项审核项目，例如审核项目的“</w:t>
      </w:r>
      <w:r>
        <w:rPr>
          <w:rFonts w:ascii="Calibri" w:hAnsi="Calibri" w:cs="Calibri" w:eastAsia="Calibri" w:hint="default"/>
          <w:spacing w:val="-5"/>
        </w:rPr>
        <w:t>3.</w:t>
      </w:r>
      <w:r>
        <w:rPr>
          <w:spacing w:val="-5"/>
        </w:rPr>
        <w:t>教学资源”，</w:t>
      </w:r>
      <w:r>
        <w:rPr/>
        <w:t> 直接对应《教学状态数据分析报告》第三章“教学 </w:t>
      </w:r>
      <w:r>
        <w:rPr>
          <w:spacing w:val="-11"/>
        </w:rPr>
        <w:t>资源”。《教学状态数据分析报告》每章内容由若干</w:t>
      </w:r>
      <w:r>
        <w:rPr>
          <w:spacing w:val="-91"/>
        </w:rPr>
        <w:t> </w:t>
      </w:r>
      <w:r>
        <w:rPr>
          <w:spacing w:val="-91"/>
        </w:rPr>
      </w:r>
      <w:r>
        <w:rPr/>
        <w:t>小节构成，各小节以数据和表格反映该审核项目下</w:t>
      </w:r>
      <w:r>
        <w:rPr/>
        <w:t> </w:t>
      </w:r>
      <w:r>
        <w:rPr>
          <w:spacing w:val="-2"/>
        </w:rPr>
        <w:t>的不同要素，便于专家了解情况，定量分析。《教</w:t>
      </w:r>
      <w:r>
        <w:rPr>
          <w:spacing w:val="-100"/>
        </w:rPr>
        <w:t> </w:t>
      </w:r>
      <w:r>
        <w:rPr>
          <w:spacing w:val="-100"/>
        </w:rPr>
      </w:r>
      <w:r>
        <w:rPr/>
        <w:t>学状态数据分析报告》对审核要素的分析，主要由</w:t>
      </w:r>
      <w:r>
        <w:rPr/>
        <w:t> 三部分构成，即审核要点、数据分析和注释。专家 </w:t>
      </w:r>
      <w:r>
        <w:rPr>
          <w:spacing w:val="8"/>
        </w:rPr>
        <w:t>在进校之前，可以先在评估管理信息系统中审阅</w:t>
      </w:r>
    </w:p>
    <w:p>
      <w:pPr>
        <w:pStyle w:val="BodyText"/>
        <w:spacing w:line="408" w:lineRule="auto" w:before="129"/>
        <w:ind w:right="770" w:firstLine="0"/>
        <w:jc w:val="both"/>
      </w:pPr>
      <w:r>
        <w:rPr>
          <w:spacing w:val="-2"/>
        </w:rPr>
        <w:t>《教学状态数据分析报告》，研究每个审核要素下</w:t>
      </w:r>
      <w:r>
        <w:rPr>
          <w:spacing w:val="-100"/>
        </w:rPr>
        <w:t> </w:t>
      </w:r>
      <w:r>
        <w:rPr>
          <w:spacing w:val="-100"/>
        </w:rPr>
      </w:r>
      <w:r>
        <w:rPr>
          <w:spacing w:val="-2"/>
        </w:rPr>
        <w:t>的数据指标分析和对应的审核要点，了解被评学校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的基本状况和相关数据，之后再登录数据库，查看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学校原始数据，从而做到有的放矢，降低了工作强</w:t>
      </w:r>
      <w:r>
        <w:rPr>
          <w:spacing w:val="-89"/>
        </w:rPr>
        <w:t> </w:t>
      </w:r>
      <w:r>
        <w:rPr>
          <w:spacing w:val="-89"/>
        </w:rPr>
      </w:r>
      <w:r>
        <w:rPr/>
        <w:t>度，同时提高了效率。</w:t>
      </w:r>
    </w:p>
    <w:p>
      <w:pPr>
        <w:spacing w:after="0" w:line="408" w:lineRule="auto"/>
        <w:jc w:val="both"/>
        <w:sectPr>
          <w:footerReference w:type="even" r:id="rId24"/>
          <w:footerReference w:type="default" r:id="rId25"/>
          <w:pgSz w:w="8400" w:h="11910"/>
          <w:pgMar w:footer="1142" w:header="1205" w:top="1600" w:bottom="1340" w:left="1140" w:right="1140"/>
          <w:pgNumType w:start="32"/>
        </w:sectPr>
      </w:pPr>
    </w:p>
    <w:p>
      <w:pPr>
        <w:pStyle w:val="Heading2"/>
        <w:spacing w:line="256" w:lineRule="auto" w:before="106"/>
        <w:ind w:left="2616" w:right="764" w:hanging="1790"/>
        <w:jc w:val="left"/>
        <w:rPr>
          <w:b w:val="0"/>
          <w:bCs w:val="0"/>
        </w:rPr>
      </w:pPr>
      <w:r>
        <w:rPr>
          <w:rFonts w:ascii="Arial" w:hAnsi="Arial" w:cs="Arial" w:eastAsia="Arial" w:hint="default"/>
        </w:rPr>
        <w:t>31.</w:t>
      </w:r>
      <w:r>
        <w:rPr>
          <w:rFonts w:ascii="Arial" w:hAnsi="Arial" w:cs="Arial" w:eastAsia="Arial" w:hint="default"/>
          <w:spacing w:val="6"/>
        </w:rPr>
        <w:t> </w:t>
      </w:r>
      <w:r>
        <w:rPr/>
        <w:t>怎样使用全国高校本科教学工作评估管理信</w:t>
      </w:r>
      <w:r>
        <w:rPr>
          <w:spacing w:val="1"/>
          <w:w w:val="99"/>
        </w:rPr>
        <w:t> </w:t>
      </w:r>
      <w:r>
        <w:rPr/>
        <w:t>息系统？</w:t>
      </w:r>
      <w:r>
        <w:rPr>
          <w:b w:val="0"/>
          <w:bCs w:val="0"/>
        </w:rPr>
      </w:r>
    </w:p>
    <w:p>
      <w:pPr>
        <w:spacing w:line="240" w:lineRule="auto" w:before="8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70"/>
        <w:jc w:val="both"/>
      </w:pPr>
      <w:r>
        <w:rPr>
          <w:spacing w:val="-2"/>
        </w:rPr>
        <w:t>答：审核评估采用“全国高校本科教学工作评</w:t>
      </w:r>
      <w:r>
        <w:rPr/>
        <w:t> </w:t>
      </w:r>
      <w:r>
        <w:rPr>
          <w:spacing w:val="-2"/>
        </w:rPr>
        <w:t>估管理信息系统”，该系统是基于网络运行的评估</w:t>
      </w:r>
      <w:r>
        <w:rPr>
          <w:spacing w:val="-100"/>
        </w:rPr>
        <w:t> </w:t>
      </w:r>
      <w:r>
        <w:rPr>
          <w:spacing w:val="-100"/>
        </w:rPr>
      </w:r>
      <w:r>
        <w:rPr>
          <w:spacing w:val="-2"/>
        </w:rPr>
        <w:t>工作平台。是以高校信息、评估信息、专家信息为</w:t>
      </w:r>
      <w:r>
        <w:rPr>
          <w:spacing w:val="-93"/>
        </w:rPr>
        <w:t> </w:t>
      </w:r>
      <w:r>
        <w:rPr>
          <w:spacing w:val="-93"/>
        </w:rPr>
      </w:r>
      <w:r>
        <w:rPr>
          <w:spacing w:val="-2"/>
        </w:rPr>
        <w:t>管理核心，以评估流程为管理主线，为评估过程中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的各类用户，如评估组织部门、评估专家组成员和</w:t>
      </w:r>
      <w:r>
        <w:rPr>
          <w:spacing w:val="-89"/>
        </w:rPr>
        <w:t> </w:t>
      </w:r>
      <w:r>
        <w:rPr>
          <w:spacing w:val="-89"/>
        </w:rPr>
      </w:r>
      <w:r>
        <w:rPr/>
        <w:t>参评学校提供及时的信息服务与支持。</w:t>
      </w:r>
    </w:p>
    <w:p>
      <w:pPr>
        <w:pStyle w:val="BodyText"/>
        <w:spacing w:line="408" w:lineRule="auto"/>
        <w:ind w:right="770"/>
        <w:jc w:val="both"/>
      </w:pPr>
      <w:r>
        <w:rPr>
          <w:spacing w:val="-2"/>
        </w:rPr>
        <w:t>评估管理系统登录后，选择“审核评估”。该</w:t>
      </w:r>
      <w:r>
        <w:rPr>
          <w:spacing w:val="3"/>
        </w:rPr>
        <w:t> </w:t>
      </w:r>
      <w:r>
        <w:rPr>
          <w:spacing w:val="-2"/>
        </w:rPr>
        <w:t>系统可以供学校、专家、项目管理员（秘书）三种</w:t>
      </w:r>
      <w:r>
        <w:rPr>
          <w:spacing w:val="-91"/>
        </w:rPr>
        <w:t> </w:t>
      </w:r>
      <w:r>
        <w:rPr>
          <w:spacing w:val="-91"/>
        </w:rPr>
      </w:r>
      <w:r>
        <w:rPr/>
        <w:t>用户使用。</w:t>
      </w:r>
    </w:p>
    <w:p>
      <w:pPr>
        <w:pStyle w:val="BodyText"/>
        <w:spacing w:line="408" w:lineRule="auto"/>
        <w:ind w:right="765"/>
        <w:jc w:val="both"/>
      </w:pPr>
      <w:r>
        <w:rPr>
          <w:spacing w:val="9"/>
        </w:rPr>
        <w:t>学校通过评估管理系统可了解评估动态和上 </w:t>
      </w:r>
      <w:r>
        <w:rPr>
          <w:spacing w:val="-2"/>
        </w:rPr>
        <w:t>传评估材料。系统提供评估文件和相关表格的查看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与下载。评估中，学校可通过管理信息系统提交自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评报告、整改报告、课程表、作息时间表、实习基</w:t>
      </w:r>
      <w:r>
        <w:rPr>
          <w:spacing w:val="-93"/>
        </w:rPr>
        <w:t> </w:t>
      </w:r>
      <w:r>
        <w:rPr>
          <w:spacing w:val="-93"/>
        </w:rPr>
      </w:r>
      <w:r>
        <w:rPr/>
        <w:t>地名单等资料。</w:t>
      </w:r>
    </w:p>
    <w:p>
      <w:pPr>
        <w:pStyle w:val="BodyText"/>
        <w:spacing w:line="408" w:lineRule="auto"/>
        <w:ind w:right="765"/>
        <w:jc w:val="both"/>
      </w:pPr>
      <w:r>
        <w:rPr>
          <w:spacing w:val="9"/>
        </w:rPr>
        <w:t>专家通过评估管理系统可了解参评学校情况 </w:t>
      </w:r>
      <w:r>
        <w:rPr>
          <w:spacing w:val="-2"/>
        </w:rPr>
        <w:t>和安排考察活动。进校前，专家在系统上查看学校</w:t>
      </w:r>
    </w:p>
    <w:p>
      <w:pPr>
        <w:spacing w:after="0" w:line="408" w:lineRule="auto"/>
        <w:jc w:val="both"/>
        <w:sectPr>
          <w:pgSz w:w="8400" w:h="11910"/>
          <w:pgMar w:header="1322" w:footer="1142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408" w:lineRule="auto" w:before="35"/>
        <w:ind w:right="771" w:firstLine="0"/>
        <w:jc w:val="both"/>
      </w:pPr>
      <w:r>
        <w:rPr>
          <w:spacing w:val="-2"/>
        </w:rPr>
        <w:t>自评报告和状态数据分析报告，提交审读意见和考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察计划；进校中，通过系统提交考察计划和调阅材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料的通知；离校后，利用系统上传个人和专家组的</w:t>
      </w:r>
      <w:r>
        <w:rPr>
          <w:spacing w:val="-89"/>
        </w:rPr>
        <w:t> </w:t>
      </w:r>
      <w:r>
        <w:rPr>
          <w:spacing w:val="-89"/>
        </w:rPr>
      </w:r>
      <w:r>
        <w:rPr/>
        <w:t>审核评估报告。</w:t>
      </w:r>
    </w:p>
    <w:p>
      <w:pPr>
        <w:pStyle w:val="BodyText"/>
        <w:spacing w:line="408" w:lineRule="auto"/>
        <w:ind w:right="765"/>
        <w:jc w:val="both"/>
      </w:pPr>
      <w:r>
        <w:rPr>
          <w:spacing w:val="9"/>
        </w:rPr>
        <w:t>项目管理员和秘书通过系统查看参评学校情 </w:t>
      </w:r>
      <w:r>
        <w:rPr>
          <w:spacing w:val="-2"/>
        </w:rPr>
        <w:t>况，协调专家组工作安排，对专家组和学校的工作</w:t>
      </w:r>
      <w:r>
        <w:rPr>
          <w:spacing w:val="-89"/>
        </w:rPr>
        <w:t> </w:t>
      </w:r>
      <w:r>
        <w:rPr>
          <w:spacing w:val="-89"/>
        </w:rPr>
      </w:r>
      <w:r>
        <w:rPr/>
        <w:t>进行衔接。</w:t>
      </w:r>
    </w:p>
    <w:p>
      <w:pPr>
        <w:spacing w:after="0" w:line="408" w:lineRule="auto"/>
        <w:jc w:val="both"/>
        <w:sectPr>
          <w:pgSz w:w="8400" w:h="11910"/>
          <w:pgMar w:header="1205" w:footer="1142" w:top="1600" w:bottom="1340" w:left="1140" w:right="1140"/>
        </w:sectPr>
      </w:pPr>
    </w:p>
    <w:p>
      <w:pPr>
        <w:spacing w:line="240" w:lineRule="auto" w:before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27"/>
          <w:szCs w:val="27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TOC_250007" w:id="23"/>
      <w:r>
        <w:rPr/>
        <w:t>五、学校工作</w:t>
      </w:r>
      <w:bookmarkEnd w:id="23"/>
      <w:r>
        <w:rPr>
          <w:b w:val="0"/>
          <w:bCs w:val="0"/>
        </w:rPr>
      </w:r>
    </w:p>
    <w:p>
      <w:pPr>
        <w:spacing w:line="240" w:lineRule="auto" w:before="0"/>
        <w:rPr>
          <w:rFonts w:ascii="宋体" w:hAnsi="宋体" w:cs="宋体" w:eastAsia="宋体" w:hint="default"/>
          <w:b/>
          <w:bCs/>
          <w:sz w:val="24"/>
          <w:szCs w:val="24"/>
        </w:rPr>
      </w:pPr>
    </w:p>
    <w:p>
      <w:pPr>
        <w:spacing w:line="240" w:lineRule="auto" w:before="8"/>
        <w:rPr>
          <w:rFonts w:ascii="宋体" w:hAnsi="宋体" w:cs="宋体" w:eastAsia="宋体" w:hint="default"/>
          <w:b/>
          <w:bCs/>
          <w:sz w:val="19"/>
          <w:szCs w:val="19"/>
        </w:rPr>
      </w:pPr>
    </w:p>
    <w:p>
      <w:pPr>
        <w:pStyle w:val="Heading2"/>
        <w:spacing w:line="240" w:lineRule="auto"/>
        <w:ind w:right="31"/>
        <w:jc w:val="center"/>
        <w:rPr>
          <w:b w:val="0"/>
          <w:bCs w:val="0"/>
        </w:rPr>
      </w:pPr>
      <w:r>
        <w:rPr>
          <w:rFonts w:ascii="Arial" w:hAnsi="Arial" w:cs="Arial" w:eastAsia="Arial" w:hint="default"/>
        </w:rPr>
        <w:t>32. </w:t>
      </w:r>
      <w:r>
        <w:rPr>
          <w:rFonts w:ascii="Arial" w:hAnsi="Arial" w:cs="Arial" w:eastAsia="Arial" w:hint="default"/>
          <w:spacing w:val="5"/>
        </w:rPr>
        <w:t> </w:t>
      </w:r>
      <w:r>
        <w:rPr/>
        <w:t>为什么强调高校要建立自我评估制度？</w:t>
      </w:r>
      <w:r>
        <w:rPr>
          <w:b w:val="0"/>
          <w:bCs w:val="0"/>
        </w:rPr>
      </w:r>
    </w:p>
    <w:p>
      <w:pPr>
        <w:spacing w:line="240" w:lineRule="auto" w:before="8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71"/>
        <w:jc w:val="both"/>
      </w:pPr>
      <w:r>
        <w:rPr>
          <w:spacing w:val="-4"/>
        </w:rPr>
        <w:t>答：强调学校建立自我评估制度的目的是：</w:t>
      </w:r>
      <w:r>
        <w:rPr>
          <w:spacing w:val="-59"/>
        </w:rPr>
        <w:t> </w:t>
      </w:r>
      <w:r>
        <w:rPr/>
        <w:t>第</w:t>
      </w:r>
      <w:r>
        <w:rPr/>
        <w:t> </w:t>
      </w:r>
      <w:r>
        <w:rPr>
          <w:spacing w:val="-2"/>
        </w:rPr>
        <w:t>一，学校的自我评估制度是我国高等学校“五位一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体”教学评估制度的重要组成部分，是一种基本的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评估形式。第二，学校既是人才培养的主体，也是</w:t>
      </w:r>
      <w:r>
        <w:rPr>
          <w:spacing w:val="-92"/>
        </w:rPr>
        <w:t> </w:t>
      </w:r>
      <w:r>
        <w:rPr>
          <w:spacing w:val="-92"/>
        </w:rPr>
      </w:r>
      <w:r>
        <w:rPr>
          <w:spacing w:val="-2"/>
        </w:rPr>
        <w:t>质量保障的主体，建立并完善内部质量保障体系是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学校的内在需要，而学校的自我评估制度是学校质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量保障体系的重要组成部分。第三，今后学校每年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都要向社会公布本科教学年度质量报告，历年的质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8"/>
        </w:rPr>
        <w:t>量报告将作为国家和有关专门机构开展学校评估</w:t>
      </w:r>
      <w:r>
        <w:rPr>
          <w:spacing w:val="-102"/>
        </w:rPr>
        <w:t> </w:t>
      </w:r>
      <w:r>
        <w:rPr>
          <w:spacing w:val="-102"/>
        </w:rPr>
      </w:r>
      <w:r>
        <w:rPr>
          <w:spacing w:val="-2"/>
        </w:rPr>
        <w:t>和专业评估的重要参考，而学校自我评估的结论和</w:t>
      </w:r>
      <w:r>
        <w:rPr>
          <w:spacing w:val="-89"/>
        </w:rPr>
        <w:t> </w:t>
      </w:r>
      <w:r>
        <w:rPr>
          <w:spacing w:val="-89"/>
        </w:rPr>
      </w:r>
      <w:r>
        <w:rPr/>
        <w:t>内容是形成本科教学年度质量报告的主要依据。</w:t>
      </w:r>
    </w:p>
    <w:p>
      <w:pPr>
        <w:spacing w:line="240" w:lineRule="auto" w:before="0"/>
        <w:rPr>
          <w:rFonts w:ascii="宋体" w:hAnsi="宋体" w:cs="宋体" w:eastAsia="宋体" w:hint="default"/>
          <w:sz w:val="19"/>
          <w:szCs w:val="19"/>
        </w:rPr>
      </w:pPr>
    </w:p>
    <w:p>
      <w:pPr>
        <w:pStyle w:val="Heading2"/>
        <w:spacing w:line="259" w:lineRule="auto"/>
        <w:ind w:left="2722" w:right="764" w:hanging="1895"/>
        <w:jc w:val="left"/>
        <w:rPr>
          <w:b w:val="0"/>
          <w:bCs w:val="0"/>
        </w:rPr>
      </w:pPr>
      <w:r>
        <w:rPr>
          <w:rFonts w:ascii="Arial" w:hAnsi="Arial" w:cs="Arial" w:eastAsia="Arial" w:hint="default"/>
        </w:rPr>
        <w:t>33.</w:t>
      </w:r>
      <w:r>
        <w:rPr>
          <w:rFonts w:ascii="Arial" w:hAnsi="Arial" w:cs="Arial" w:eastAsia="Arial" w:hint="default"/>
          <w:spacing w:val="6"/>
        </w:rPr>
        <w:t> </w:t>
      </w:r>
      <w:r>
        <w:rPr/>
        <w:t>参评学校撰写审核评估自评报告要注意哪些</w:t>
      </w:r>
      <w:r>
        <w:rPr>
          <w:spacing w:val="1"/>
          <w:w w:val="99"/>
        </w:rPr>
        <w:t> </w:t>
      </w:r>
      <w:r>
        <w:rPr/>
        <w:t>问题？</w:t>
      </w:r>
      <w:r>
        <w:rPr>
          <w:b w:val="0"/>
          <w:bCs w:val="0"/>
        </w:rPr>
      </w:r>
    </w:p>
    <w:p>
      <w:pPr>
        <w:spacing w:line="240" w:lineRule="auto" w:before="6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240" w:lineRule="auto" w:before="0"/>
        <w:ind w:left="1163" w:right="0" w:firstLine="0"/>
        <w:jc w:val="left"/>
      </w:pPr>
      <w:r>
        <w:rPr/>
        <w:t>答：自评报告是学校自我评估结果的体现。它</w:t>
      </w:r>
    </w:p>
    <w:p>
      <w:pPr>
        <w:spacing w:after="0" w:line="240" w:lineRule="auto"/>
        <w:jc w:val="left"/>
        <w:sectPr>
          <w:pgSz w:w="8400" w:h="11910"/>
          <w:pgMar w:header="1322" w:footer="1142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408" w:lineRule="auto" w:before="35"/>
        <w:ind w:right="744" w:firstLine="0"/>
        <w:jc w:val="both"/>
      </w:pPr>
      <w:r>
        <w:rPr>
          <w:spacing w:val="-2"/>
        </w:rPr>
        <w:t>不仅反映参评学校对自身教学工作的认识，也反映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参评学校对审核评估的认识。审核评估中，学校的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8"/>
        </w:rPr>
        <w:t>自评报告应在内容和形式上满足审核评估的相关</w:t>
      </w:r>
      <w:r>
        <w:rPr>
          <w:spacing w:val="-102"/>
        </w:rPr>
        <w:t> </w:t>
      </w:r>
      <w:r>
        <w:rPr>
          <w:spacing w:val="-102"/>
        </w:rPr>
      </w:r>
      <w:r>
        <w:rPr>
          <w:spacing w:val="-2"/>
        </w:rPr>
        <w:t>要求。具体来说，应体现两方面的内涵：一是理念</w:t>
      </w:r>
      <w:r>
        <w:rPr>
          <w:spacing w:val="-93"/>
        </w:rPr>
        <w:t> </w:t>
      </w:r>
      <w:r>
        <w:rPr>
          <w:spacing w:val="-93"/>
        </w:rPr>
      </w:r>
      <w:r>
        <w:rPr/>
        <w:t>要到位，事实做支撑，优势须找准，问题要写透； 二是“四度”为主线，项目不能少，要素不能丢， 要点可综合。</w:t>
      </w:r>
    </w:p>
    <w:p>
      <w:pPr>
        <w:pStyle w:val="BodyText"/>
        <w:spacing w:line="408" w:lineRule="auto"/>
        <w:ind w:right="765"/>
        <w:jc w:val="both"/>
      </w:pPr>
      <w:r>
        <w:rPr>
          <w:spacing w:val="9"/>
        </w:rPr>
        <w:t>这两方面说明自评报告应贵在精准、结论自 </w:t>
      </w:r>
      <w:r>
        <w:rPr>
          <w:spacing w:val="-2"/>
        </w:rPr>
        <w:t>证、画像要像并符合要求。审核评估自评报告应以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5"/>
        </w:rPr>
        <w:t>精准的语言，在</w:t>
      </w:r>
      <w:r>
        <w:rPr>
          <w:spacing w:val="-51"/>
        </w:rPr>
        <w:t> </w:t>
      </w:r>
      <w:r>
        <w:rPr>
          <w:rFonts w:ascii="Calibri" w:hAnsi="Calibri" w:cs="Calibri" w:eastAsia="Calibri" w:hint="default"/>
        </w:rPr>
        <w:t>8</w:t>
      </w:r>
      <w:r>
        <w:rPr>
          <w:rFonts w:ascii="Calibri" w:hAnsi="Calibri" w:cs="Calibri" w:eastAsia="Calibri" w:hint="default"/>
          <w:spacing w:val="7"/>
        </w:rPr>
        <w:t> </w:t>
      </w:r>
      <w:r>
        <w:rPr/>
        <w:t>万字内将学校的办学理念和人才</w:t>
      </w:r>
    </w:p>
    <w:p>
      <w:pPr>
        <w:pStyle w:val="BodyText"/>
        <w:spacing w:line="262" w:lineRule="exact" w:before="0"/>
        <w:ind w:right="0" w:firstLine="0"/>
        <w:jc w:val="left"/>
      </w:pPr>
      <w:r>
        <w:rPr/>
        <w:t>培养理念及取得的成效展示出来，对存在问题要分</w:t>
      </w:r>
    </w:p>
    <w:p>
      <w:pPr>
        <w:spacing w:line="240" w:lineRule="auto" w:before="10"/>
        <w:rPr>
          <w:rFonts w:ascii="宋体" w:hAnsi="宋体" w:cs="宋体" w:eastAsia="宋体" w:hint="default"/>
          <w:sz w:val="14"/>
          <w:szCs w:val="14"/>
        </w:rPr>
      </w:pPr>
    </w:p>
    <w:p>
      <w:pPr>
        <w:pStyle w:val="BodyText"/>
        <w:spacing w:line="408" w:lineRule="auto" w:before="0"/>
        <w:ind w:right="655" w:firstLine="0"/>
        <w:jc w:val="left"/>
      </w:pPr>
      <w:r>
        <w:rPr/>
        <w:t>析透彻并达到三分之一的篇幅。自评报告所列事实 要支撑办学理念和办学成效，取得的成绩要客观真 </w:t>
      </w:r>
      <w:r>
        <w:rPr>
          <w:spacing w:val="-6"/>
        </w:rPr>
        <w:t>实，对存在问题不隐晦，能直面问题并能分析到位。</w:t>
      </w:r>
      <w:r>
        <w:rPr>
          <w:spacing w:val="-99"/>
        </w:rPr>
        <w:t> </w:t>
      </w:r>
      <w:r>
        <w:rPr>
          <w:spacing w:val="-99"/>
        </w:rPr>
      </w:r>
      <w:r>
        <w:rPr/>
        <w:t>无论是成绩还是问题都应有支撑数据，能反映出学</w:t>
      </w:r>
      <w:r>
        <w:rPr/>
        <w:t> 校自身特有的特点。在具体撰写时，要围绕学校人 </w:t>
      </w:r>
      <w:r>
        <w:rPr>
          <w:spacing w:val="8"/>
        </w:rPr>
        <w:t>才培养目标与培养效果的实现状况来组织所有的</w:t>
      </w:r>
      <w:r>
        <w:rPr>
          <w:spacing w:val="-102"/>
        </w:rPr>
        <w:t> </w:t>
      </w:r>
      <w:r>
        <w:rPr>
          <w:spacing w:val="-102"/>
        </w:rPr>
      </w:r>
      <w:r>
        <w:rPr/>
        <w:t>审核评估项目和要素，对审核中的要点叙述不必面</w:t>
      </w:r>
    </w:p>
    <w:p>
      <w:pPr>
        <w:spacing w:after="0" w:line="408" w:lineRule="auto"/>
        <w:jc w:val="left"/>
        <w:sectPr>
          <w:pgSz w:w="8400" w:h="11910"/>
          <w:pgMar w:header="1205" w:footer="1142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408" w:lineRule="auto" w:before="35"/>
        <w:ind w:right="655" w:firstLine="0"/>
        <w:jc w:val="left"/>
      </w:pPr>
      <w:r>
        <w:rPr/>
        <w:t>面俱到，可综合体现在要素中来反映。即审核评估 </w:t>
      </w:r>
      <w:r>
        <w:rPr>
          <w:spacing w:val="-6"/>
        </w:rPr>
        <w:t>报告的撰写不应以要素为基点，一般是以“四个度”</w:t>
      </w:r>
      <w:r>
        <w:rPr>
          <w:spacing w:val="-99"/>
        </w:rPr>
        <w:t> </w:t>
      </w:r>
      <w:r>
        <w:rPr>
          <w:spacing w:val="-99"/>
        </w:rPr>
      </w:r>
      <w:r>
        <w:rPr/>
        <w:t>为基本点来组织撰写。</w:t>
      </w:r>
    </w:p>
    <w:p>
      <w:pPr>
        <w:spacing w:line="240" w:lineRule="auto" w:before="0"/>
        <w:rPr>
          <w:rFonts w:ascii="宋体" w:hAnsi="宋体" w:cs="宋体" w:eastAsia="宋体" w:hint="default"/>
          <w:sz w:val="19"/>
          <w:szCs w:val="19"/>
        </w:rPr>
      </w:pPr>
    </w:p>
    <w:p>
      <w:pPr>
        <w:pStyle w:val="Heading2"/>
        <w:spacing w:line="240" w:lineRule="auto"/>
        <w:ind w:left="1353" w:right="0"/>
        <w:jc w:val="left"/>
        <w:rPr>
          <w:b w:val="0"/>
          <w:bCs w:val="0"/>
        </w:rPr>
      </w:pPr>
      <w:bookmarkStart w:name="_TOC_250006" w:id="24"/>
      <w:r>
        <w:rPr>
          <w:rFonts w:ascii="Arial" w:hAnsi="Arial" w:cs="Arial" w:eastAsia="Arial" w:hint="default"/>
        </w:rPr>
        <w:t>34. </w:t>
      </w:r>
      <w:r>
        <w:rPr>
          <w:rFonts w:ascii="Arial" w:hAnsi="Arial" w:cs="Arial" w:eastAsia="Arial" w:hint="default"/>
          <w:spacing w:val="7"/>
        </w:rPr>
        <w:t> </w:t>
      </w:r>
      <w:r>
        <w:rPr/>
        <w:t>学校应准备哪些评建工作材料？</w:t>
      </w:r>
      <w:bookmarkEnd w:id="24"/>
      <w:r>
        <w:rPr>
          <w:b w:val="0"/>
          <w:bCs w:val="0"/>
        </w:rPr>
      </w:r>
    </w:p>
    <w:p>
      <w:pPr>
        <w:spacing w:line="240" w:lineRule="auto" w:before="6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71"/>
        <w:jc w:val="both"/>
      </w:pPr>
      <w:r>
        <w:rPr>
          <w:spacing w:val="-2"/>
        </w:rPr>
        <w:t>答：学校评建工作材料主要包括三个方面：教</w:t>
      </w:r>
      <w:r>
        <w:rPr/>
        <w:t> 学档案、支撑材料和专家评估案头材料。</w:t>
      </w:r>
    </w:p>
    <w:p>
      <w:pPr>
        <w:pStyle w:val="BodyText"/>
        <w:spacing w:line="408" w:lineRule="auto"/>
        <w:ind w:right="666"/>
        <w:jc w:val="both"/>
      </w:pPr>
      <w:r>
        <w:rPr>
          <w:spacing w:val="9"/>
        </w:rPr>
        <w:t>教学档案是学校在日常教学活动中形成的材 </w:t>
      </w:r>
      <w:r>
        <w:rPr>
          <w:spacing w:val="-2"/>
        </w:rPr>
        <w:t>料，是学校日常教学工作的“见证”。例如试卷及</w:t>
      </w:r>
      <w:r>
        <w:rPr>
          <w:spacing w:val="-100"/>
        </w:rPr>
        <w:t> </w:t>
      </w:r>
      <w:r>
        <w:rPr>
          <w:spacing w:val="-100"/>
        </w:rPr>
      </w:r>
      <w:r>
        <w:rPr/>
        <w:t>试卷分析、毕业论文及成绩汇总、学校开展自我评</w:t>
      </w:r>
      <w:r>
        <w:rPr/>
        <w:t> 估形成的材料等。评估时无需对教学档案做特定的 </w:t>
      </w:r>
      <w:r>
        <w:rPr>
          <w:spacing w:val="-6"/>
        </w:rPr>
        <w:t>整理，应保持其原始性，并存放于制度规定的地方。</w:t>
      </w:r>
    </w:p>
    <w:p>
      <w:pPr>
        <w:pStyle w:val="BodyText"/>
        <w:spacing w:line="408" w:lineRule="auto"/>
        <w:ind w:right="746"/>
        <w:jc w:val="both"/>
      </w:pPr>
      <w:r>
        <w:rPr/>
        <w:t>支撑材料是为自评报告提供支撑作用的材料， </w:t>
      </w:r>
      <w:r>
        <w:rPr>
          <w:spacing w:val="-2"/>
        </w:rPr>
        <w:t>目的是为自身所说、所做的提供证明，带有评估的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5"/>
        </w:rPr>
        <w:t>“时效性”。支撑材料应客观、真实，要少而精。</w:t>
      </w:r>
    </w:p>
    <w:p>
      <w:pPr>
        <w:pStyle w:val="BodyText"/>
        <w:spacing w:line="408" w:lineRule="auto"/>
        <w:ind w:right="744"/>
        <w:jc w:val="both"/>
      </w:pPr>
      <w:r>
        <w:rPr>
          <w:spacing w:val="9"/>
        </w:rPr>
        <w:t>案头材料是为方便专家进校考察工作而做的 </w:t>
      </w:r>
      <w:r>
        <w:rPr>
          <w:spacing w:val="-2"/>
        </w:rPr>
        <w:t>引导性材料。它主要分两类，一类是学校各类职能</w:t>
      </w:r>
      <w:r>
        <w:rPr>
          <w:spacing w:val="-89"/>
        </w:rPr>
        <w:t> </w:t>
      </w:r>
      <w:r>
        <w:rPr>
          <w:spacing w:val="-89"/>
        </w:rPr>
      </w:r>
      <w:r>
        <w:rPr/>
        <w:t>部门、教学机构和实训基地等的目录及所在位置，</w:t>
      </w:r>
    </w:p>
    <w:p>
      <w:pPr>
        <w:spacing w:after="0" w:line="408" w:lineRule="auto"/>
        <w:jc w:val="both"/>
        <w:sectPr>
          <w:pgSz w:w="8400" w:h="11910"/>
          <w:pgMar w:header="1322" w:footer="1142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408" w:lineRule="auto" w:before="35"/>
        <w:ind w:right="655" w:firstLine="0"/>
        <w:jc w:val="left"/>
      </w:pPr>
      <w:r>
        <w:rPr>
          <w:spacing w:val="-6"/>
        </w:rPr>
        <w:t>如学校的职能部门、教学单位、实验实习实训基地、</w:t>
      </w:r>
      <w:r>
        <w:rPr>
          <w:spacing w:val="-99"/>
        </w:rPr>
        <w:t> </w:t>
      </w:r>
      <w:r>
        <w:rPr>
          <w:spacing w:val="-99"/>
        </w:rPr>
      </w:r>
      <w:r>
        <w:rPr/>
        <w:t>就业单位等。另一类是学校教学活动安排和人员目</w:t>
      </w:r>
      <w:r>
        <w:rPr/>
        <w:t> 录，如校历、当周课程表、教师名单、学生名单、 毕业论文和试卷清单目录、人才培养方案等。案头 材料应以准确、合理、方便为准则。</w:t>
      </w:r>
    </w:p>
    <w:p>
      <w:pPr>
        <w:spacing w:line="240" w:lineRule="auto" w:before="0"/>
        <w:rPr>
          <w:rFonts w:ascii="宋体" w:hAnsi="宋体" w:cs="宋体" w:eastAsia="宋体" w:hint="default"/>
          <w:sz w:val="19"/>
          <w:szCs w:val="19"/>
        </w:rPr>
      </w:pPr>
    </w:p>
    <w:p>
      <w:pPr>
        <w:pStyle w:val="Heading2"/>
        <w:spacing w:line="240" w:lineRule="auto"/>
        <w:ind w:left="1143" w:right="0"/>
        <w:jc w:val="left"/>
        <w:rPr>
          <w:b w:val="0"/>
          <w:bCs w:val="0"/>
        </w:rPr>
      </w:pPr>
      <w:bookmarkStart w:name="_TOC_250005" w:id="25"/>
      <w:r>
        <w:rPr>
          <w:rFonts w:ascii="Arial" w:hAnsi="Arial" w:cs="Arial" w:eastAsia="Arial" w:hint="default"/>
        </w:rPr>
        <w:t>35. </w:t>
      </w:r>
      <w:r>
        <w:rPr>
          <w:rFonts w:ascii="Arial" w:hAnsi="Arial" w:cs="Arial" w:eastAsia="Arial" w:hint="default"/>
          <w:spacing w:val="4"/>
        </w:rPr>
        <w:t> </w:t>
      </w:r>
      <w:r>
        <w:rPr/>
        <w:t>学校接待评估专家需注意哪些事项？</w:t>
      </w:r>
      <w:bookmarkEnd w:id="25"/>
      <w:r>
        <w:rPr>
          <w:b w:val="0"/>
          <w:bCs w:val="0"/>
        </w:rPr>
      </w:r>
    </w:p>
    <w:p>
      <w:pPr>
        <w:spacing w:line="240" w:lineRule="auto" w:before="6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72"/>
        <w:jc w:val="both"/>
      </w:pPr>
      <w:r>
        <w:rPr>
          <w:spacing w:val="-2"/>
        </w:rPr>
        <w:t>答：学校的接待工作应本着节俭、方便、务实</w:t>
      </w:r>
      <w:r>
        <w:rPr/>
        <w:t> 的要求。</w:t>
      </w:r>
    </w:p>
    <w:p>
      <w:pPr>
        <w:pStyle w:val="BodyText"/>
        <w:spacing w:line="408" w:lineRule="auto"/>
        <w:ind w:right="765"/>
        <w:jc w:val="both"/>
      </w:pPr>
      <w:r>
        <w:rPr>
          <w:spacing w:val="9"/>
        </w:rPr>
        <w:t>专家接送应事先与专家组秘书或项目管理员 </w:t>
      </w:r>
      <w:r>
        <w:rPr>
          <w:spacing w:val="-2"/>
        </w:rPr>
        <w:t>取得联系，按照评估“十不准”的要求，不安排校</w:t>
      </w:r>
      <w:r>
        <w:rPr>
          <w:spacing w:val="-93"/>
        </w:rPr>
        <w:t> </w:t>
      </w:r>
      <w:r>
        <w:rPr>
          <w:spacing w:val="-93"/>
        </w:rPr>
      </w:r>
      <w:r>
        <w:rPr>
          <w:spacing w:val="-2"/>
        </w:rPr>
        <w:t>领导到机场、车站迎送专家。在车辆安排时，应简</w:t>
      </w:r>
      <w:r>
        <w:rPr>
          <w:spacing w:val="-92"/>
        </w:rPr>
        <w:t> </w:t>
      </w:r>
      <w:r>
        <w:rPr>
          <w:spacing w:val="-92"/>
        </w:rPr>
      </w:r>
      <w:r>
        <w:rPr>
          <w:spacing w:val="-2"/>
        </w:rPr>
        <w:t>朴务实，以合乘车辆为主。不安排任何形式的欢迎</w:t>
      </w:r>
      <w:r>
        <w:rPr>
          <w:spacing w:val="-89"/>
        </w:rPr>
        <w:t> </w:t>
      </w:r>
      <w:r>
        <w:rPr>
          <w:spacing w:val="-89"/>
        </w:rPr>
      </w:r>
      <w:r>
        <w:rPr/>
        <w:t>仪式。</w:t>
      </w:r>
    </w:p>
    <w:p>
      <w:pPr>
        <w:pStyle w:val="BodyText"/>
        <w:spacing w:line="408" w:lineRule="auto"/>
        <w:ind w:right="771"/>
        <w:jc w:val="both"/>
      </w:pPr>
      <w:r>
        <w:rPr>
          <w:spacing w:val="-2"/>
        </w:rPr>
        <w:t>专家驻地是专家工作和休息的地方，应选择便</w:t>
      </w:r>
      <w:r>
        <w:rPr/>
        <w:t> </w:t>
      </w:r>
      <w:r>
        <w:rPr>
          <w:spacing w:val="-2"/>
        </w:rPr>
        <w:t>于专家考察活动，具备基本住宿条件的校内宾馆或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招待所作为专家驻地。不具备住宿条件的学校，可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就近选择四星级及以下的宾馆为专家驻地。宾馆内</w:t>
      </w:r>
    </w:p>
    <w:p>
      <w:pPr>
        <w:spacing w:after="0" w:line="408" w:lineRule="auto"/>
        <w:jc w:val="both"/>
        <w:sectPr>
          <w:pgSz w:w="8400" w:h="11910"/>
          <w:pgMar w:header="1205" w:footer="1142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408" w:lineRule="auto" w:before="35"/>
        <w:ind w:right="771" w:firstLine="0"/>
        <w:jc w:val="both"/>
      </w:pPr>
      <w:r>
        <w:rPr>
          <w:spacing w:val="-2"/>
        </w:rPr>
        <w:t>需安排专家工作、查阅资料的会议室。专家住房内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的物品，应在宾馆原有生活用品的基础上，配置计</w:t>
      </w:r>
      <w:r>
        <w:rPr>
          <w:spacing w:val="-89"/>
        </w:rPr>
        <w:t> </w:t>
      </w:r>
      <w:r>
        <w:rPr>
          <w:spacing w:val="-89"/>
        </w:rPr>
      </w:r>
      <w:r>
        <w:rPr/>
        <w:t>算机等工作和办公用品，保证专家的工作需要。</w:t>
      </w:r>
    </w:p>
    <w:p>
      <w:pPr>
        <w:pStyle w:val="BodyText"/>
        <w:spacing w:line="408" w:lineRule="auto"/>
        <w:ind w:right="770" w:firstLine="419"/>
        <w:jc w:val="left"/>
      </w:pPr>
      <w:r>
        <w:rPr>
          <w:spacing w:val="-12"/>
        </w:rPr>
        <w:t>专家用餐以自助餐、工作套餐为主，按评估“十</w:t>
      </w:r>
      <w:r>
        <w:rPr/>
        <w:t> 不准”的要求，禁止任何形式的宴请。</w:t>
      </w:r>
    </w:p>
    <w:p>
      <w:pPr>
        <w:spacing w:line="240" w:lineRule="auto" w:before="0"/>
        <w:rPr>
          <w:rFonts w:ascii="宋体" w:hAnsi="宋体" w:cs="宋体" w:eastAsia="宋体" w:hint="default"/>
          <w:sz w:val="19"/>
          <w:szCs w:val="19"/>
        </w:rPr>
      </w:pPr>
    </w:p>
    <w:p>
      <w:pPr>
        <w:pStyle w:val="Heading2"/>
        <w:spacing w:line="256" w:lineRule="auto"/>
        <w:ind w:left="2828" w:right="764" w:hanging="1895"/>
        <w:jc w:val="left"/>
        <w:rPr>
          <w:b w:val="0"/>
          <w:bCs w:val="0"/>
        </w:rPr>
      </w:pPr>
      <w:r>
        <w:rPr>
          <w:rFonts w:ascii="Arial" w:hAnsi="Arial" w:cs="Arial" w:eastAsia="Arial" w:hint="default"/>
        </w:rPr>
        <w:t>36.</w:t>
      </w:r>
      <w:r>
        <w:rPr>
          <w:rFonts w:ascii="Arial" w:hAnsi="Arial" w:cs="Arial" w:eastAsia="Arial" w:hint="default"/>
          <w:spacing w:val="6"/>
        </w:rPr>
        <w:t> </w:t>
      </w:r>
      <w:r>
        <w:rPr/>
        <w:t>参评学校应以怎样的心态做好审核评估工</w:t>
      </w:r>
      <w:r>
        <w:rPr>
          <w:spacing w:val="1"/>
          <w:w w:val="99"/>
        </w:rPr>
        <w:t> </w:t>
      </w:r>
      <w:r>
        <w:rPr/>
        <w:t>作？</w:t>
      </w:r>
      <w:r>
        <w:rPr>
          <w:b w:val="0"/>
          <w:bCs w:val="0"/>
        </w:rPr>
      </w:r>
    </w:p>
    <w:p>
      <w:pPr>
        <w:spacing w:line="240" w:lineRule="auto" w:before="8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657"/>
        <w:jc w:val="left"/>
      </w:pPr>
      <w:r>
        <w:rPr/>
        <w:t>答：学校在评估过程中应把握好两个心态，一 是 </w:t>
      </w:r>
      <w:r>
        <w:rPr>
          <w:spacing w:val="-14"/>
        </w:rPr>
        <w:t>“平常心、正常态”；二是</w:t>
      </w:r>
      <w:r>
        <w:rPr>
          <w:spacing w:val="-42"/>
        </w:rPr>
        <w:t> </w:t>
      </w:r>
      <w:r>
        <w:rPr>
          <w:spacing w:val="-14"/>
        </w:rPr>
        <w:t>“学习心、开放态”。</w:t>
      </w:r>
      <w:r>
        <w:rPr/>
        <w:t> </w:t>
      </w:r>
      <w:r>
        <w:rPr>
          <w:spacing w:val="8"/>
        </w:rPr>
        <w:t>学校评估过程应树立正确的评估价值取向。要以</w:t>
      </w:r>
      <w:r>
        <w:rPr>
          <w:spacing w:val="-102"/>
        </w:rPr>
        <w:t> </w:t>
      </w:r>
      <w:r>
        <w:rPr>
          <w:spacing w:val="-102"/>
        </w:rPr>
      </w:r>
      <w:r>
        <w:rPr/>
        <w:t>“平常心、正常态”对待自我评估的过程，处理好</w:t>
      </w:r>
      <w:r>
        <w:rPr/>
        <w:t> 评估与学校可持续发展的关系、硬件建设与软件建 设的关系、评估工作与日常工作的关系、评估工作 与建立长效机制的关系，使学校的评建工作能融于 日常的教学工作和质量保障体系建设之中，保持学 校的正常教学秩序。</w:t>
      </w:r>
    </w:p>
    <w:p>
      <w:pPr>
        <w:pStyle w:val="BodyText"/>
        <w:spacing w:line="408" w:lineRule="auto"/>
        <w:ind w:right="727"/>
        <w:jc w:val="left"/>
      </w:pPr>
      <w:r>
        <w:rPr/>
        <w:t>要以“学习心、开放态”对待专家评估考察， </w:t>
      </w:r>
      <w:r>
        <w:rPr>
          <w:spacing w:val="-2"/>
        </w:rPr>
        <w:t>敞开胸怀，从促进学校自身发展的角度与评估专家</w:t>
      </w:r>
    </w:p>
    <w:p>
      <w:pPr>
        <w:spacing w:after="0" w:line="408" w:lineRule="auto"/>
        <w:jc w:val="left"/>
        <w:sectPr>
          <w:pgSz w:w="8400" w:h="11910"/>
          <w:pgMar w:header="1322" w:footer="1142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408" w:lineRule="auto" w:before="35"/>
        <w:ind w:right="771" w:firstLine="0"/>
        <w:jc w:val="both"/>
      </w:pPr>
      <w:r>
        <w:rPr>
          <w:spacing w:val="-2"/>
        </w:rPr>
        <w:t>平等交流，坦诚交换意见，共同探讨现存问题，为</w:t>
      </w:r>
      <w:r>
        <w:rPr>
          <w:spacing w:val="-91"/>
        </w:rPr>
        <w:t> </w:t>
      </w:r>
      <w:r>
        <w:rPr>
          <w:spacing w:val="-91"/>
        </w:rPr>
      </w:r>
      <w:r>
        <w:rPr>
          <w:spacing w:val="-2"/>
        </w:rPr>
        <w:t>专家提供各种所需信息。积极主动地做好组织、引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导、服务工作，配合好专家的考察活动。认真贯彻</w:t>
      </w:r>
      <w:r>
        <w:rPr>
          <w:spacing w:val="-93"/>
        </w:rPr>
        <w:t> </w:t>
      </w:r>
      <w:r>
        <w:rPr>
          <w:spacing w:val="-93"/>
        </w:rPr>
      </w:r>
      <w:r>
        <w:rPr>
          <w:spacing w:val="-2"/>
        </w:rPr>
        <w:t>评估纪律，努力营造评估工作的优良风尚。专家考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8"/>
        </w:rPr>
        <w:t>察结束后，学校应以积极务实的心态做好整改工</w:t>
      </w:r>
      <w:r>
        <w:rPr>
          <w:spacing w:val="-102"/>
        </w:rPr>
        <w:t> </w:t>
      </w:r>
      <w:r>
        <w:rPr>
          <w:spacing w:val="-102"/>
        </w:rPr>
      </w:r>
      <w:r>
        <w:rPr/>
        <w:t>作。</w:t>
      </w:r>
    </w:p>
    <w:p>
      <w:pPr>
        <w:spacing w:line="240" w:lineRule="auto" w:before="0"/>
        <w:rPr>
          <w:rFonts w:ascii="宋体" w:hAnsi="宋体" w:cs="宋体" w:eastAsia="宋体" w:hint="default"/>
          <w:sz w:val="19"/>
          <w:szCs w:val="19"/>
        </w:rPr>
      </w:pPr>
    </w:p>
    <w:p>
      <w:pPr>
        <w:pStyle w:val="Heading2"/>
        <w:spacing w:line="240" w:lineRule="auto"/>
        <w:ind w:left="1669" w:right="0"/>
        <w:jc w:val="left"/>
        <w:rPr>
          <w:b w:val="0"/>
          <w:bCs w:val="0"/>
        </w:rPr>
      </w:pPr>
      <w:bookmarkStart w:name="_TOC_250004" w:id="26"/>
      <w:r>
        <w:rPr>
          <w:rFonts w:ascii="Arial" w:hAnsi="Arial" w:cs="Arial" w:eastAsia="Arial" w:hint="default"/>
        </w:rPr>
        <w:t>37. </w:t>
      </w:r>
      <w:r>
        <w:rPr>
          <w:rFonts w:ascii="Arial" w:hAnsi="Arial" w:cs="Arial" w:eastAsia="Arial" w:hint="default"/>
          <w:spacing w:val="5"/>
        </w:rPr>
        <w:t> </w:t>
      </w:r>
      <w:r>
        <w:rPr/>
        <w:t>学校怎样做好整改工作？</w:t>
      </w:r>
      <w:bookmarkEnd w:id="26"/>
      <w:r>
        <w:rPr>
          <w:b w:val="0"/>
          <w:bCs w:val="0"/>
        </w:rPr>
      </w:r>
    </w:p>
    <w:p>
      <w:pPr>
        <w:spacing w:line="240" w:lineRule="auto" w:before="6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71"/>
        <w:jc w:val="both"/>
      </w:pPr>
      <w:r>
        <w:rPr>
          <w:spacing w:val="-2"/>
        </w:rPr>
        <w:t>答：整改是审核评估工作不可缺少的环节。评</w:t>
      </w:r>
      <w:r>
        <w:rPr/>
        <w:t> </w:t>
      </w:r>
      <w:r>
        <w:rPr>
          <w:spacing w:val="-2"/>
        </w:rPr>
        <w:t>估专家组在完成进校考察工作后，学校要对专家反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馈会上的信息及时整理、分析。正确、客观地理解</w:t>
      </w:r>
      <w:r>
        <w:rPr>
          <w:spacing w:val="-91"/>
        </w:rPr>
        <w:t> </w:t>
      </w:r>
      <w:r>
        <w:rPr>
          <w:spacing w:val="-91"/>
        </w:rPr>
      </w:r>
      <w:r>
        <w:rPr>
          <w:spacing w:val="-2"/>
        </w:rPr>
        <w:t>专家的意见建议，为整改方案的制定和落实打好基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础。在接到评估专家组的审核评估报告后，学校要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8"/>
        </w:rPr>
        <w:t>认真研读该报告，并以此作为整改提高的主要依</w:t>
      </w:r>
      <w:r>
        <w:rPr>
          <w:spacing w:val="-102"/>
        </w:rPr>
        <w:t> </w:t>
      </w:r>
      <w:r>
        <w:rPr>
          <w:spacing w:val="-102"/>
        </w:rPr>
      </w:r>
      <w:r>
        <w:rPr>
          <w:spacing w:val="-2"/>
        </w:rPr>
        <w:t>据，结合本校实际情况制定整改方案，部署落实整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改任务，做到认真研究、扎实改进、务求实效，不</w:t>
      </w:r>
      <w:r>
        <w:rPr>
          <w:spacing w:val="-93"/>
        </w:rPr>
        <w:t> </w:t>
      </w:r>
      <w:r>
        <w:rPr>
          <w:spacing w:val="-93"/>
        </w:rPr>
      </w:r>
      <w:r>
        <w:rPr>
          <w:spacing w:val="-2"/>
        </w:rPr>
        <w:t>断提高办学水平和人才培养质量。整改结束后，应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对整改工作的情况、取得的成效等进行总结，形成</w:t>
      </w:r>
    </w:p>
    <w:p>
      <w:pPr>
        <w:spacing w:after="0" w:line="408" w:lineRule="auto"/>
        <w:jc w:val="both"/>
        <w:sectPr>
          <w:footerReference w:type="even" r:id="rId26"/>
          <w:footerReference w:type="default" r:id="rId27"/>
          <w:pgSz w:w="8400" w:h="11910"/>
          <w:pgMar w:footer="1142" w:header="1205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408" w:lineRule="auto" w:before="35"/>
        <w:ind w:right="771" w:firstLine="0"/>
        <w:jc w:val="left"/>
      </w:pPr>
      <w:r>
        <w:rPr>
          <w:spacing w:val="-2"/>
        </w:rPr>
        <w:t>整改工作报告，并报上级教育主管部门。同时，准</w:t>
      </w:r>
      <w:r>
        <w:rPr>
          <w:spacing w:val="-91"/>
        </w:rPr>
        <w:t> </w:t>
      </w:r>
      <w:r>
        <w:rPr>
          <w:spacing w:val="-91"/>
        </w:rPr>
      </w:r>
      <w:r>
        <w:rPr/>
        <w:t>备接受上级教育主管部门的整改工作检查。</w:t>
      </w:r>
    </w:p>
    <w:p>
      <w:pPr>
        <w:spacing w:after="0" w:line="408" w:lineRule="auto"/>
        <w:jc w:val="left"/>
        <w:sectPr>
          <w:pgSz w:w="8400" w:h="11910"/>
          <w:pgMar w:header="1322" w:footer="1142" w:top="1600" w:bottom="1340" w:left="1140" w:right="1140"/>
        </w:sectPr>
      </w:pPr>
    </w:p>
    <w:p>
      <w:pPr>
        <w:spacing w:line="240" w:lineRule="auto" w:before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27"/>
          <w:szCs w:val="27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TOC_250003" w:id="27"/>
      <w:r>
        <w:rPr/>
        <w:t>六、专家工作</w:t>
      </w:r>
      <w:bookmarkEnd w:id="27"/>
      <w:r>
        <w:rPr>
          <w:b w:val="0"/>
          <w:bCs w:val="0"/>
        </w:rPr>
      </w:r>
    </w:p>
    <w:p>
      <w:pPr>
        <w:spacing w:line="240" w:lineRule="auto" w:before="0"/>
        <w:rPr>
          <w:rFonts w:ascii="宋体" w:hAnsi="宋体" w:cs="宋体" w:eastAsia="宋体" w:hint="default"/>
          <w:b/>
          <w:bCs/>
          <w:sz w:val="24"/>
          <w:szCs w:val="24"/>
        </w:rPr>
      </w:pPr>
    </w:p>
    <w:p>
      <w:pPr>
        <w:spacing w:line="240" w:lineRule="auto" w:before="8"/>
        <w:rPr>
          <w:rFonts w:ascii="宋体" w:hAnsi="宋体" w:cs="宋体" w:eastAsia="宋体" w:hint="default"/>
          <w:b/>
          <w:bCs/>
          <w:sz w:val="19"/>
          <w:szCs w:val="19"/>
        </w:rPr>
      </w:pPr>
    </w:p>
    <w:p>
      <w:pPr>
        <w:pStyle w:val="Heading2"/>
        <w:spacing w:line="240" w:lineRule="auto"/>
        <w:ind w:left="1353" w:right="0"/>
        <w:jc w:val="left"/>
        <w:rPr>
          <w:b w:val="0"/>
          <w:bCs w:val="0"/>
        </w:rPr>
      </w:pPr>
      <w:bookmarkStart w:name="_TOC_250002" w:id="28"/>
      <w:r>
        <w:rPr>
          <w:rFonts w:ascii="Arial" w:hAnsi="Arial" w:cs="Arial" w:eastAsia="Arial" w:hint="default"/>
        </w:rPr>
        <w:t>38. </w:t>
      </w:r>
      <w:r>
        <w:rPr>
          <w:rFonts w:ascii="Arial" w:hAnsi="Arial" w:cs="Arial" w:eastAsia="Arial" w:hint="default"/>
          <w:spacing w:val="7"/>
        </w:rPr>
        <w:t> </w:t>
      </w:r>
      <w:r>
        <w:rPr/>
        <w:t>评估专家应具备哪些专业素养？</w:t>
      </w:r>
      <w:bookmarkEnd w:id="28"/>
      <w:r>
        <w:rPr>
          <w:b w:val="0"/>
          <w:bCs w:val="0"/>
        </w:rPr>
      </w:r>
    </w:p>
    <w:p>
      <w:pPr>
        <w:spacing w:line="240" w:lineRule="auto" w:before="8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72"/>
        <w:jc w:val="both"/>
      </w:pPr>
      <w:r>
        <w:rPr>
          <w:spacing w:val="-2"/>
        </w:rPr>
        <w:t>答：审核评估专家应具备三个方面的能力与素</w:t>
      </w:r>
      <w:r>
        <w:rPr/>
        <w:t> 质。</w:t>
      </w:r>
    </w:p>
    <w:p>
      <w:pPr>
        <w:pStyle w:val="BodyText"/>
        <w:spacing w:line="408" w:lineRule="auto"/>
        <w:ind w:right="744"/>
        <w:jc w:val="both"/>
      </w:pPr>
      <w:r>
        <w:rPr>
          <w:spacing w:val="-2"/>
        </w:rPr>
        <w:t>一是了解高等教育规律，把握评估方案。评估</w:t>
      </w:r>
      <w:r>
        <w:rPr/>
        <w:t> </w:t>
      </w:r>
      <w:r>
        <w:rPr>
          <w:spacing w:val="-2"/>
        </w:rPr>
        <w:t>专家必须既懂当代高等教育理论，了解高等教育发</w:t>
      </w:r>
      <w:r>
        <w:rPr>
          <w:spacing w:val="-89"/>
        </w:rPr>
        <w:t> </w:t>
      </w:r>
      <w:r>
        <w:rPr>
          <w:spacing w:val="-89"/>
        </w:rPr>
      </w:r>
      <w:r>
        <w:rPr/>
        <w:t>展规律，具有扎实的学科基础，又通晓评估理论， 把握评估方案内涵。</w:t>
      </w:r>
    </w:p>
    <w:p>
      <w:pPr>
        <w:pStyle w:val="BodyText"/>
        <w:spacing w:line="408" w:lineRule="auto"/>
        <w:ind w:right="744"/>
        <w:jc w:val="both"/>
      </w:pPr>
      <w:r>
        <w:rPr>
          <w:spacing w:val="-2"/>
        </w:rPr>
        <w:t>二是遵守评估规程，掌握评估技术。评估专家</w:t>
      </w:r>
      <w:r>
        <w:rPr/>
        <w:t> 必须按照审核评估范围和程序开展工作。考察时， </w:t>
      </w:r>
      <w:r>
        <w:rPr>
          <w:spacing w:val="-2"/>
        </w:rPr>
        <w:t>能够通过适当的评估考察技术，最大限度地收集评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估信息，并依据评估标准全面考察、独立判断，形</w:t>
      </w:r>
      <w:r>
        <w:rPr>
          <w:spacing w:val="-91"/>
        </w:rPr>
        <w:t> </w:t>
      </w:r>
      <w:r>
        <w:rPr>
          <w:spacing w:val="-91"/>
        </w:rPr>
      </w:r>
      <w:r>
        <w:rPr/>
        <w:t>成评估意见。</w:t>
      </w:r>
    </w:p>
    <w:p>
      <w:pPr>
        <w:pStyle w:val="BodyText"/>
        <w:spacing w:line="408" w:lineRule="auto"/>
        <w:ind w:right="771"/>
        <w:jc w:val="both"/>
      </w:pPr>
      <w:r>
        <w:rPr>
          <w:spacing w:val="-2"/>
        </w:rPr>
        <w:t>三是端正工作态度，保持廉洁作风。评估专家</w:t>
      </w:r>
      <w:r>
        <w:rPr/>
        <w:t> </w:t>
      </w:r>
      <w:r>
        <w:rPr>
          <w:spacing w:val="-2"/>
        </w:rPr>
        <w:t>要有强烈的责任意识，本着对国家负责，为学校服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务的工作态度，客观公正地评价，真心为参评学校</w:t>
      </w:r>
    </w:p>
    <w:p>
      <w:pPr>
        <w:spacing w:after="0" w:line="408" w:lineRule="auto"/>
        <w:jc w:val="both"/>
        <w:sectPr>
          <w:footerReference w:type="even" r:id="rId28"/>
          <w:footerReference w:type="default" r:id="rId29"/>
          <w:pgSz w:w="8400" w:h="11910"/>
          <w:pgMar w:footer="1142" w:header="1205" w:top="1600" w:bottom="1340" w:left="1140" w:right="1140"/>
          <w:pgNumType w:start="42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408" w:lineRule="auto" w:before="35"/>
        <w:ind w:right="744" w:firstLine="0"/>
        <w:jc w:val="both"/>
      </w:pPr>
      <w:r>
        <w:rPr/>
        <w:t>的发展出谋划策；要有团结合作精神，平等交流、 </w:t>
      </w:r>
      <w:r>
        <w:rPr>
          <w:spacing w:val="-2"/>
        </w:rPr>
        <w:t>相互尊重；要有廉洁自律的作风，严格执行教育部</w:t>
      </w:r>
      <w:r>
        <w:rPr>
          <w:spacing w:val="-89"/>
        </w:rPr>
        <w:t> </w:t>
      </w:r>
      <w:r>
        <w:rPr>
          <w:spacing w:val="-89"/>
        </w:rPr>
      </w:r>
      <w:r>
        <w:rPr/>
        <w:t>规定的工作纪律。</w:t>
      </w:r>
    </w:p>
    <w:p>
      <w:pPr>
        <w:spacing w:line="240" w:lineRule="auto" w:before="0"/>
        <w:rPr>
          <w:rFonts w:ascii="宋体" w:hAnsi="宋体" w:cs="宋体" w:eastAsia="宋体" w:hint="default"/>
          <w:sz w:val="19"/>
          <w:szCs w:val="19"/>
        </w:rPr>
      </w:pPr>
    </w:p>
    <w:p>
      <w:pPr>
        <w:pStyle w:val="Heading2"/>
        <w:spacing w:line="240" w:lineRule="auto"/>
        <w:ind w:left="1458" w:right="0"/>
        <w:jc w:val="left"/>
        <w:rPr>
          <w:b w:val="0"/>
          <w:bCs w:val="0"/>
        </w:rPr>
      </w:pPr>
      <w:bookmarkStart w:name="_TOC_250001" w:id="29"/>
      <w:r>
        <w:rPr>
          <w:rFonts w:ascii="Arial" w:hAnsi="Arial" w:cs="Arial" w:eastAsia="Arial" w:hint="default"/>
        </w:rPr>
        <w:t>39. </w:t>
      </w:r>
      <w:r>
        <w:rPr>
          <w:rFonts w:ascii="Arial" w:hAnsi="Arial" w:cs="Arial" w:eastAsia="Arial" w:hint="default"/>
          <w:spacing w:val="7"/>
        </w:rPr>
        <w:t> </w:t>
      </w:r>
      <w:r>
        <w:rPr/>
        <w:t>专家应做好哪“三项功课”？</w:t>
      </w:r>
      <w:bookmarkEnd w:id="29"/>
      <w:r>
        <w:rPr>
          <w:b w:val="0"/>
          <w:bCs w:val="0"/>
        </w:rPr>
      </w:r>
    </w:p>
    <w:p>
      <w:pPr>
        <w:spacing w:line="240" w:lineRule="auto" w:before="6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71"/>
        <w:jc w:val="both"/>
      </w:pPr>
      <w:r>
        <w:rPr>
          <w:spacing w:val="-2"/>
        </w:rPr>
        <w:t>答：审核评估的专家考察工作包含进校前、进</w:t>
      </w:r>
      <w:r>
        <w:rPr/>
        <w:t> </w:t>
      </w:r>
      <w:r>
        <w:rPr>
          <w:spacing w:val="-5"/>
        </w:rPr>
        <w:t>校中、离校后三项工作，简称为“三项功课”。</w:t>
      </w:r>
    </w:p>
    <w:p>
      <w:pPr>
        <w:pStyle w:val="BodyText"/>
        <w:spacing w:line="408" w:lineRule="auto"/>
        <w:ind w:right="744"/>
        <w:jc w:val="both"/>
      </w:pPr>
      <w:r>
        <w:rPr>
          <w:spacing w:val="-2"/>
        </w:rPr>
        <w:t>一是做足进校前功课。要认真学习、研究和掌</w:t>
      </w:r>
      <w:r>
        <w:rPr/>
        <w:t> </w:t>
      </w:r>
      <w:r>
        <w:rPr>
          <w:spacing w:val="-2"/>
        </w:rPr>
        <w:t>握审核评估方案和评估要求，认真审阅参评学校的</w:t>
      </w:r>
      <w:r>
        <w:rPr>
          <w:spacing w:val="-89"/>
        </w:rPr>
        <w:t> </w:t>
      </w:r>
      <w:r>
        <w:rPr>
          <w:spacing w:val="-89"/>
        </w:rPr>
      </w:r>
      <w:r>
        <w:rPr/>
        <w:t>自评报告、教学状态数据分析报告以及相关材料， 撰写专家审读意见，并制定进校具体考察计划。</w:t>
      </w:r>
    </w:p>
    <w:p>
      <w:pPr>
        <w:pStyle w:val="BodyText"/>
        <w:spacing w:line="408" w:lineRule="auto"/>
        <w:ind w:right="765"/>
        <w:jc w:val="both"/>
      </w:pPr>
      <w:r>
        <w:rPr>
          <w:spacing w:val="9"/>
        </w:rPr>
        <w:t>二是做全进校中功课。专家通过各种考察技 </w:t>
      </w:r>
      <w:r>
        <w:rPr>
          <w:spacing w:val="-2"/>
        </w:rPr>
        <w:t>术，依据学校的办学定位和人才培养目标，对照审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核评估方案的要求，对参评学校的教学工作情况进</w:t>
      </w:r>
      <w:r>
        <w:rPr>
          <w:spacing w:val="-89"/>
        </w:rPr>
        <w:t> </w:t>
      </w:r>
      <w:r>
        <w:rPr>
          <w:spacing w:val="-89"/>
        </w:rPr>
      </w:r>
      <w:r>
        <w:rPr/>
        <w:t>行全面评价，并得出评价结果。</w:t>
      </w:r>
    </w:p>
    <w:p>
      <w:pPr>
        <w:pStyle w:val="BodyText"/>
        <w:spacing w:line="408" w:lineRule="auto"/>
        <w:ind w:right="765"/>
        <w:jc w:val="both"/>
      </w:pPr>
      <w:r>
        <w:rPr>
          <w:spacing w:val="9"/>
        </w:rPr>
        <w:t>三是做好离校后的功课。依据进校考察的情 </w:t>
      </w:r>
      <w:r>
        <w:rPr>
          <w:spacing w:val="-2"/>
        </w:rPr>
        <w:t>况，得出个人及专家组的评估结论，并提交个人及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专家组的审核评估报告。专家个人考察报告要求不</w:t>
      </w:r>
    </w:p>
    <w:p>
      <w:pPr>
        <w:spacing w:after="0" w:line="408" w:lineRule="auto"/>
        <w:jc w:val="both"/>
        <w:sectPr>
          <w:pgSz w:w="8400" w:h="11910"/>
          <w:pgMar w:header="1322" w:footer="1142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372" w:lineRule="auto" w:before="35"/>
        <w:ind w:right="758" w:firstLine="0"/>
        <w:jc w:val="left"/>
      </w:pPr>
      <w:r>
        <w:rPr/>
        <w:t>少于 </w:t>
      </w:r>
      <w:r>
        <w:rPr>
          <w:rFonts w:ascii="Calibri" w:hAnsi="Calibri" w:cs="Calibri" w:eastAsia="Calibri" w:hint="default"/>
        </w:rPr>
        <w:t>2500</w:t>
      </w:r>
      <w:r>
        <w:rPr>
          <w:rFonts w:ascii="Calibri" w:hAnsi="Calibri" w:cs="Calibri" w:eastAsia="Calibri" w:hint="default"/>
          <w:spacing w:val="21"/>
        </w:rPr>
        <w:t> </w:t>
      </w:r>
      <w:r>
        <w:rPr/>
        <w:t>字，其中需要改进和必须整改部分的内 容不得少于总篇幅的二分之一。</w:t>
      </w:r>
    </w:p>
    <w:p>
      <w:pPr>
        <w:spacing w:line="240" w:lineRule="auto" w:before="6"/>
        <w:rPr>
          <w:rFonts w:ascii="宋体" w:hAnsi="宋体" w:cs="宋体" w:eastAsia="宋体" w:hint="default"/>
          <w:sz w:val="21"/>
          <w:szCs w:val="21"/>
        </w:rPr>
      </w:pPr>
    </w:p>
    <w:p>
      <w:pPr>
        <w:pStyle w:val="Heading2"/>
        <w:spacing w:line="240" w:lineRule="auto"/>
        <w:ind w:left="1248" w:right="0"/>
        <w:jc w:val="left"/>
        <w:rPr>
          <w:b w:val="0"/>
          <w:bCs w:val="0"/>
        </w:rPr>
      </w:pPr>
      <w:bookmarkStart w:name="_TOC_250000" w:id="30"/>
      <w:r>
        <w:rPr>
          <w:rFonts w:ascii="Arial" w:hAnsi="Arial" w:cs="Arial" w:eastAsia="Arial" w:hint="default"/>
        </w:rPr>
        <w:t>40. </w:t>
      </w:r>
      <w:r>
        <w:rPr>
          <w:rFonts w:ascii="Arial" w:hAnsi="Arial" w:cs="Arial" w:eastAsia="Arial" w:hint="default"/>
          <w:spacing w:val="5"/>
        </w:rPr>
        <w:t> </w:t>
      </w:r>
      <w:r>
        <w:rPr/>
        <w:t>评估专家应掌握哪六项考察技术？</w:t>
      </w:r>
      <w:bookmarkEnd w:id="30"/>
      <w:r>
        <w:rPr>
          <w:b w:val="0"/>
          <w:bCs w:val="0"/>
        </w:rPr>
      </w:r>
    </w:p>
    <w:p>
      <w:pPr>
        <w:spacing w:line="240" w:lineRule="auto" w:before="6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71"/>
        <w:jc w:val="both"/>
      </w:pPr>
      <w:r>
        <w:rPr>
          <w:spacing w:val="-2"/>
        </w:rPr>
        <w:t>答：评估考察技术多种多样，审核评估中常用</w:t>
      </w:r>
      <w:r>
        <w:rPr/>
        <w:t> 的有六项：</w:t>
      </w:r>
    </w:p>
    <w:p>
      <w:pPr>
        <w:pStyle w:val="BodyText"/>
        <w:spacing w:line="391" w:lineRule="auto"/>
        <w:ind w:right="769"/>
        <w:jc w:val="both"/>
      </w:pPr>
      <w:r>
        <w:rPr>
          <w:spacing w:val="3"/>
        </w:rPr>
        <w:t>（</w:t>
      </w:r>
      <w:r>
        <w:rPr>
          <w:rFonts w:ascii="Calibri" w:hAnsi="Calibri" w:cs="Calibri" w:eastAsia="Calibri" w:hint="default"/>
          <w:spacing w:val="3"/>
        </w:rPr>
        <w:t>1</w:t>
      </w:r>
      <w:r>
        <w:rPr>
          <w:spacing w:val="3"/>
        </w:rPr>
        <w:t>）深度访谈。评估专家进行深度访谈时， </w:t>
      </w:r>
      <w:r>
        <w:rPr>
          <w:spacing w:val="-2"/>
        </w:rPr>
        <w:t>应根据访谈对象采取不同的访谈方式，重点要把握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好访谈前的准备工作、访谈中的交流工作及访谈后</w:t>
      </w:r>
    </w:p>
    <w:p>
      <w:pPr>
        <w:pStyle w:val="BodyText"/>
        <w:spacing w:line="240" w:lineRule="auto" w:before="61"/>
        <w:ind w:right="0" w:firstLine="0"/>
        <w:jc w:val="left"/>
      </w:pPr>
      <w:r>
        <w:rPr/>
        <w:t>的辨别工作。</w:t>
      </w:r>
    </w:p>
    <w:p>
      <w:pPr>
        <w:pStyle w:val="BodyText"/>
        <w:spacing w:line="468" w:lineRule="exact" w:before="64"/>
        <w:ind w:right="769"/>
        <w:jc w:val="both"/>
      </w:pPr>
      <w:r>
        <w:rPr>
          <w:spacing w:val="3"/>
        </w:rPr>
        <w:t>（</w:t>
      </w:r>
      <w:r>
        <w:rPr>
          <w:rFonts w:ascii="Calibri" w:hAnsi="Calibri" w:cs="Calibri" w:eastAsia="Calibri" w:hint="default"/>
          <w:spacing w:val="3"/>
        </w:rPr>
        <w:t>2</w:t>
      </w:r>
      <w:r>
        <w:rPr>
          <w:spacing w:val="3"/>
        </w:rPr>
        <w:t>）听课看课。评估专家听课（看课）的方 </w:t>
      </w:r>
      <w:r>
        <w:rPr>
          <w:spacing w:val="-2"/>
        </w:rPr>
        <w:t>式和时间可以灵活掌握。在进行听课看课时应注意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以下问题：一是对某一课堂教学质量评价的标准定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位需服从于课堂教学的目的，二是要注意从学生学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习效果的角度考察课堂教学效果。一般要求每位专</w:t>
      </w:r>
      <w:r>
        <w:rPr>
          <w:spacing w:val="-89"/>
        </w:rPr>
        <w:t> </w:t>
      </w:r>
      <w:r>
        <w:rPr>
          <w:spacing w:val="-89"/>
        </w:rPr>
      </w:r>
      <w:r>
        <w:rPr/>
        <w:t>家听课看课的总数不少于</w:t>
      </w:r>
      <w:r>
        <w:rPr>
          <w:spacing w:val="-53"/>
        </w:rPr>
        <w:t> </w:t>
      </w:r>
      <w:r>
        <w:rPr>
          <w:rFonts w:ascii="Calibri" w:hAnsi="Calibri" w:cs="Calibri" w:eastAsia="Calibri" w:hint="default"/>
        </w:rPr>
        <w:t>3</w:t>
      </w:r>
      <w:r>
        <w:rPr>
          <w:rFonts w:ascii="Calibri" w:hAnsi="Calibri" w:cs="Calibri" w:eastAsia="Calibri" w:hint="default"/>
          <w:spacing w:val="5"/>
        </w:rPr>
        <w:t> </w:t>
      </w:r>
      <w:r>
        <w:rPr/>
        <w:t>门。</w:t>
      </w:r>
    </w:p>
    <w:p>
      <w:pPr>
        <w:pStyle w:val="BodyText"/>
        <w:spacing w:line="372" w:lineRule="auto" w:before="129"/>
        <w:ind w:right="769"/>
        <w:jc w:val="both"/>
      </w:pPr>
      <w:r>
        <w:rPr>
          <w:spacing w:val="3"/>
        </w:rPr>
        <w:t>（</w:t>
      </w:r>
      <w:r>
        <w:rPr>
          <w:rFonts w:ascii="Calibri" w:hAnsi="Calibri" w:cs="Calibri" w:eastAsia="Calibri" w:hint="default"/>
          <w:spacing w:val="3"/>
        </w:rPr>
        <w:t>3</w:t>
      </w:r>
      <w:r>
        <w:rPr>
          <w:spacing w:val="3"/>
        </w:rPr>
        <w:t>）校内外考察走访。校内外考察走访是指 </w:t>
      </w:r>
      <w:r>
        <w:rPr>
          <w:spacing w:val="-2"/>
        </w:rPr>
        <w:t>对参评学校的教学单位、职能部门和教学基地、用</w:t>
      </w:r>
    </w:p>
    <w:p>
      <w:pPr>
        <w:spacing w:after="0" w:line="372" w:lineRule="auto"/>
        <w:jc w:val="both"/>
        <w:sectPr>
          <w:pgSz w:w="8400" w:h="11910"/>
          <w:pgMar w:header="1205" w:footer="1142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408" w:lineRule="auto" w:before="35"/>
        <w:ind w:right="771" w:firstLine="0"/>
        <w:jc w:val="both"/>
      </w:pPr>
      <w:r>
        <w:rPr>
          <w:spacing w:val="-2"/>
        </w:rPr>
        <w:t>人单位考察的一种技术。评估专家在考察中，一是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明确考察的目的，做好策划；二是校内走访要重点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了解其教学资源的配置和使用率；三是校外考察要</w:t>
      </w:r>
      <w:r>
        <w:rPr>
          <w:spacing w:val="-89"/>
        </w:rPr>
        <w:t> </w:t>
      </w:r>
      <w:r>
        <w:rPr>
          <w:spacing w:val="-89"/>
        </w:rPr>
      </w:r>
      <w:r>
        <w:rPr/>
        <w:t>重点关注用人单位和毕业生的满意度。</w:t>
      </w:r>
    </w:p>
    <w:p>
      <w:pPr>
        <w:pStyle w:val="BodyText"/>
        <w:spacing w:line="372" w:lineRule="auto"/>
        <w:ind w:right="769"/>
        <w:jc w:val="both"/>
      </w:pPr>
      <w:r>
        <w:rPr>
          <w:spacing w:val="3"/>
        </w:rPr>
        <w:t>（</w:t>
      </w:r>
      <w:r>
        <w:rPr>
          <w:rFonts w:ascii="Calibri" w:hAnsi="Calibri" w:cs="Calibri" w:eastAsia="Calibri" w:hint="default"/>
          <w:spacing w:val="3"/>
        </w:rPr>
        <w:t>4</w:t>
      </w:r>
      <w:r>
        <w:rPr>
          <w:spacing w:val="3"/>
        </w:rPr>
        <w:t>）文卷审阅。文卷审阅时必须把握精读和 </w:t>
      </w:r>
      <w:r>
        <w:rPr/>
        <w:t>泛读相结合，以泛读为主。每位专家一般须调阅</w:t>
      </w:r>
      <w:r>
        <w:rPr>
          <w:spacing w:val="-29"/>
        </w:rPr>
        <w:t> </w:t>
      </w:r>
      <w:r>
        <w:rPr>
          <w:rFonts w:ascii="Calibri" w:hAnsi="Calibri" w:cs="Calibri" w:eastAsia="Calibri" w:hint="default"/>
        </w:rPr>
        <w:t>2 </w:t>
      </w:r>
      <w:r>
        <w:rPr>
          <w:spacing w:val="-5"/>
        </w:rPr>
        <w:t>个专业的毕业论文</w:t>
      </w:r>
      <w:r>
        <w:rPr>
          <w:rFonts w:ascii="Calibri" w:hAnsi="Calibri" w:cs="Calibri" w:eastAsia="Calibri" w:hint="default"/>
          <w:spacing w:val="-5"/>
        </w:rPr>
        <w:t>/</w:t>
      </w:r>
      <w:r>
        <w:rPr>
          <w:spacing w:val="-5"/>
        </w:rPr>
        <w:t>设计，</w:t>
      </w:r>
      <w:r>
        <w:rPr>
          <w:rFonts w:ascii="Calibri" w:hAnsi="Calibri" w:cs="Calibri" w:eastAsia="Calibri" w:hint="default"/>
          <w:spacing w:val="-5"/>
        </w:rPr>
        <w:t>3</w:t>
      </w:r>
      <w:r>
        <w:rPr>
          <w:rFonts w:ascii="Calibri" w:hAnsi="Calibri" w:cs="Calibri" w:eastAsia="Calibri" w:hint="default"/>
          <w:spacing w:val="10"/>
        </w:rPr>
        <w:t> </w:t>
      </w:r>
      <w:r>
        <w:rPr/>
        <w:t>门课程的试卷和试卷分 </w:t>
      </w:r>
      <w:r>
        <w:rPr>
          <w:spacing w:val="-2"/>
        </w:rPr>
        <w:t>析报告。论文重点关注选题、过程指导、成绩评定</w:t>
      </w:r>
    </w:p>
    <w:p>
      <w:pPr>
        <w:pStyle w:val="BodyText"/>
        <w:spacing w:line="408" w:lineRule="auto" w:before="77"/>
        <w:ind w:right="771" w:firstLine="0"/>
        <w:jc w:val="both"/>
      </w:pPr>
      <w:r>
        <w:rPr>
          <w:spacing w:val="-2"/>
        </w:rPr>
        <w:t>是否规范到位。试卷重点关注命题、成绩评定是否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科学合理，要关注试卷分析是否到位，是否有反馈</w:t>
      </w:r>
      <w:r>
        <w:rPr>
          <w:spacing w:val="-89"/>
        </w:rPr>
        <w:t> </w:t>
      </w:r>
      <w:r>
        <w:rPr>
          <w:spacing w:val="-89"/>
        </w:rPr>
      </w:r>
      <w:r>
        <w:rPr/>
        <w:t>改进机制。</w:t>
      </w:r>
    </w:p>
    <w:p>
      <w:pPr>
        <w:pStyle w:val="BodyText"/>
        <w:spacing w:line="391" w:lineRule="auto"/>
        <w:ind w:right="769"/>
        <w:jc w:val="both"/>
      </w:pPr>
      <w:r>
        <w:rPr>
          <w:spacing w:val="3"/>
        </w:rPr>
        <w:t>（</w:t>
      </w:r>
      <w:r>
        <w:rPr>
          <w:rFonts w:ascii="Calibri" w:hAnsi="Calibri" w:cs="Calibri" w:eastAsia="Calibri" w:hint="default"/>
          <w:spacing w:val="3"/>
        </w:rPr>
        <w:t>5</w:t>
      </w:r>
      <w:r>
        <w:rPr>
          <w:spacing w:val="3"/>
        </w:rPr>
        <w:t>）问题诊断。问题诊断一般可以采用以下 </w:t>
      </w:r>
      <w:r>
        <w:rPr>
          <w:spacing w:val="8"/>
        </w:rPr>
        <w:t>方法：一是对多种相关信息相互映证的兼听并收</w:t>
      </w:r>
      <w:r>
        <w:rPr>
          <w:spacing w:val="-102"/>
        </w:rPr>
        <w:t> </w:t>
      </w:r>
      <w:r>
        <w:rPr>
          <w:spacing w:val="-102"/>
        </w:rPr>
      </w:r>
      <w:r>
        <w:rPr>
          <w:spacing w:val="-2"/>
        </w:rPr>
        <w:t>法；二是考察一个专业（院系）人才培养全过程的</w:t>
      </w:r>
    </w:p>
    <w:p>
      <w:pPr>
        <w:pStyle w:val="BodyText"/>
        <w:spacing w:line="408" w:lineRule="auto" w:before="61"/>
        <w:ind w:right="772" w:firstLine="0"/>
        <w:jc w:val="both"/>
      </w:pPr>
      <w:r>
        <w:rPr>
          <w:spacing w:val="-2"/>
        </w:rPr>
        <w:t>主线贯穿法；三是对薄弱方面多渠道检验的弱项核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实法；四是自上而下与自下而上相结合的上下贯通</w:t>
      </w:r>
      <w:r>
        <w:rPr>
          <w:spacing w:val="-89"/>
        </w:rPr>
        <w:t> </w:t>
      </w:r>
      <w:r>
        <w:rPr>
          <w:spacing w:val="-89"/>
        </w:rPr>
      </w:r>
      <w:r>
        <w:rPr/>
        <w:t>法。</w:t>
      </w:r>
    </w:p>
    <w:p>
      <w:pPr>
        <w:pStyle w:val="BodyText"/>
        <w:spacing w:line="240" w:lineRule="auto"/>
        <w:ind w:left="1163" w:right="0" w:firstLine="0"/>
        <w:jc w:val="left"/>
      </w:pPr>
      <w:r>
        <w:rPr>
          <w:spacing w:val="3"/>
        </w:rPr>
        <w:t>（</w:t>
      </w:r>
      <w:r>
        <w:rPr>
          <w:rFonts w:ascii="Calibri" w:hAnsi="Calibri" w:cs="Calibri" w:eastAsia="Calibri" w:hint="default"/>
          <w:spacing w:val="3"/>
        </w:rPr>
        <w:t>6</w:t>
      </w:r>
      <w:r>
        <w:rPr>
          <w:spacing w:val="3"/>
        </w:rPr>
        <w:t>）沟通交流。针对不同的人员采用不同的</w:t>
      </w:r>
      <w:r>
        <w:rPr/>
      </w:r>
    </w:p>
    <w:p>
      <w:pPr>
        <w:spacing w:after="0" w:line="240" w:lineRule="auto"/>
        <w:jc w:val="left"/>
        <w:sectPr>
          <w:pgSz w:w="8400" w:h="11910"/>
          <w:pgMar w:header="1322" w:footer="1142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408" w:lineRule="auto" w:before="35"/>
        <w:ind w:right="771" w:firstLine="0"/>
        <w:jc w:val="both"/>
      </w:pPr>
      <w:r>
        <w:rPr>
          <w:spacing w:val="-2"/>
        </w:rPr>
        <w:t>交流方式和交流内容。注意在沟通交流中不要涉及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参评学校办学自主权和参评学校内部事务。做好与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同组专家的沟通和交流，共享考察结果，增加考察</w:t>
      </w:r>
      <w:r>
        <w:rPr>
          <w:spacing w:val="-89"/>
        </w:rPr>
        <w:t> </w:t>
      </w:r>
      <w:r>
        <w:rPr>
          <w:spacing w:val="-89"/>
        </w:rPr>
      </w:r>
      <w:r>
        <w:rPr/>
        <w:t>信息量。</w:t>
      </w:r>
    </w:p>
    <w:p>
      <w:pPr>
        <w:spacing w:line="240" w:lineRule="auto" w:before="0"/>
        <w:rPr>
          <w:rFonts w:ascii="宋体" w:hAnsi="宋体" w:cs="宋体" w:eastAsia="宋体" w:hint="default"/>
          <w:sz w:val="19"/>
          <w:szCs w:val="19"/>
        </w:rPr>
      </w:pPr>
    </w:p>
    <w:p>
      <w:pPr>
        <w:pStyle w:val="Heading2"/>
        <w:spacing w:line="240" w:lineRule="auto"/>
        <w:ind w:left="773" w:right="0"/>
        <w:jc w:val="both"/>
        <w:rPr>
          <w:b w:val="0"/>
          <w:bCs w:val="0"/>
        </w:rPr>
      </w:pPr>
      <w:r>
        <w:rPr>
          <w:rFonts w:ascii="Arial" w:hAnsi="Arial" w:cs="Arial" w:eastAsia="Arial" w:hint="default"/>
        </w:rPr>
        <w:t>41.  </w:t>
      </w:r>
      <w:r>
        <w:rPr/>
        <w:t>评估专家必须遵守的</w:t>
      </w:r>
      <w:r>
        <w:rPr>
          <w:spacing w:val="5"/>
        </w:rPr>
        <w:t> </w:t>
      </w:r>
      <w:r>
        <w:rPr/>
        <w:t>“四项规定”是什么？</w:t>
      </w:r>
      <w:r>
        <w:rPr>
          <w:b w:val="0"/>
          <w:bCs w:val="0"/>
        </w:rPr>
      </w:r>
    </w:p>
    <w:p>
      <w:pPr>
        <w:spacing w:line="240" w:lineRule="auto" w:before="6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71"/>
        <w:jc w:val="both"/>
      </w:pPr>
      <w:r>
        <w:rPr>
          <w:spacing w:val="-2"/>
        </w:rPr>
        <w:t>答：专家要有对国家负责、为学校服务的责任</w:t>
      </w:r>
      <w:r>
        <w:rPr/>
        <w:t> 感和使命感，严格自律：</w:t>
      </w:r>
    </w:p>
    <w:p>
      <w:pPr>
        <w:pStyle w:val="BodyText"/>
        <w:spacing w:line="240" w:lineRule="auto"/>
        <w:ind w:left="1163" w:right="0" w:firstLine="0"/>
        <w:jc w:val="left"/>
      </w:pPr>
      <w:r>
        <w:rPr/>
        <w:t>（</w:t>
      </w:r>
      <w:r>
        <w:rPr>
          <w:rFonts w:ascii="Calibri" w:hAnsi="Calibri" w:cs="Calibri" w:eastAsia="Calibri" w:hint="default"/>
        </w:rPr>
        <w:t>1</w:t>
      </w:r>
      <w:r>
        <w:rPr/>
        <w:t>）接到评估通知后不接受学校的讲学邀请；</w:t>
      </w:r>
    </w:p>
    <w:p>
      <w:pPr>
        <w:pStyle w:val="BodyText"/>
        <w:spacing w:line="372" w:lineRule="auto" w:before="166"/>
        <w:ind w:right="769"/>
        <w:jc w:val="both"/>
      </w:pPr>
      <w:r>
        <w:rPr>
          <w:spacing w:val="3"/>
        </w:rPr>
        <w:t>（</w:t>
      </w:r>
      <w:r>
        <w:rPr>
          <w:rFonts w:ascii="Calibri" w:hAnsi="Calibri" w:cs="Calibri" w:eastAsia="Calibri" w:hint="default"/>
          <w:spacing w:val="3"/>
        </w:rPr>
        <w:t>2</w:t>
      </w:r>
      <w:r>
        <w:rPr>
          <w:spacing w:val="3"/>
        </w:rPr>
        <w:t>）不接受学校评估前拜访；不接受礼品、 </w:t>
      </w:r>
      <w:r>
        <w:rPr/>
        <w:t>礼金；</w:t>
      </w:r>
    </w:p>
    <w:p>
      <w:pPr>
        <w:pStyle w:val="BodyText"/>
        <w:spacing w:line="240" w:lineRule="auto" w:before="77"/>
        <w:ind w:left="1163" w:right="0" w:firstLine="0"/>
        <w:jc w:val="left"/>
      </w:pPr>
      <w:r>
        <w:rPr/>
        <w:t>（</w:t>
      </w:r>
      <w:r>
        <w:rPr>
          <w:rFonts w:ascii="Calibri" w:hAnsi="Calibri" w:cs="Calibri" w:eastAsia="Calibri" w:hint="default"/>
        </w:rPr>
        <w:t>3</w:t>
      </w:r>
      <w:r>
        <w:rPr/>
        <w:t>）不透露专家组内部讨论情况；</w:t>
      </w:r>
    </w:p>
    <w:p>
      <w:pPr>
        <w:pStyle w:val="BodyText"/>
        <w:spacing w:line="391" w:lineRule="auto" w:before="166"/>
        <w:ind w:right="769"/>
        <w:jc w:val="both"/>
      </w:pPr>
      <w:r>
        <w:rPr>
          <w:spacing w:val="3"/>
        </w:rPr>
        <w:t>（</w:t>
      </w:r>
      <w:r>
        <w:rPr>
          <w:rFonts w:ascii="Calibri" w:hAnsi="Calibri" w:cs="Calibri" w:eastAsia="Calibri" w:hint="default"/>
          <w:spacing w:val="3"/>
        </w:rPr>
        <w:t>4</w:t>
      </w:r>
      <w:r>
        <w:rPr>
          <w:spacing w:val="3"/>
        </w:rPr>
        <w:t>）与被评学校存在利害关系（如校友、兼 </w:t>
      </w:r>
      <w:r>
        <w:rPr>
          <w:spacing w:val="-2"/>
        </w:rPr>
        <w:t>职、校董、奖学金设立者捐资人等），主动提出回</w:t>
      </w:r>
      <w:r>
        <w:rPr>
          <w:spacing w:val="-100"/>
        </w:rPr>
        <w:t> </w:t>
      </w:r>
      <w:r>
        <w:rPr>
          <w:spacing w:val="-100"/>
        </w:rPr>
      </w:r>
      <w:r>
        <w:rPr/>
        <w:t>避。</w:t>
      </w:r>
    </w:p>
    <w:p>
      <w:pPr>
        <w:spacing w:line="240" w:lineRule="auto" w:before="2"/>
        <w:rPr>
          <w:rFonts w:ascii="宋体" w:hAnsi="宋体" w:cs="宋体" w:eastAsia="宋体" w:hint="default"/>
          <w:sz w:val="20"/>
          <w:szCs w:val="20"/>
        </w:rPr>
      </w:pPr>
    </w:p>
    <w:p>
      <w:pPr>
        <w:pStyle w:val="Heading2"/>
        <w:spacing w:line="240" w:lineRule="auto"/>
        <w:ind w:right="31"/>
        <w:jc w:val="center"/>
        <w:rPr>
          <w:b w:val="0"/>
          <w:bCs w:val="0"/>
        </w:rPr>
      </w:pPr>
      <w:r>
        <w:rPr>
          <w:rFonts w:ascii="Arial" w:hAnsi="Arial" w:cs="Arial" w:eastAsia="Arial" w:hint="default"/>
        </w:rPr>
        <w:t>42. </w:t>
      </w:r>
      <w:r>
        <w:rPr>
          <w:rFonts w:ascii="Arial" w:hAnsi="Arial" w:cs="Arial" w:eastAsia="Arial" w:hint="default"/>
          <w:spacing w:val="5"/>
        </w:rPr>
        <w:t> </w:t>
      </w:r>
      <w:r>
        <w:rPr/>
        <w:t>评估专家注意的“六个提醒”是什么？</w:t>
      </w:r>
      <w:r>
        <w:rPr>
          <w:b w:val="0"/>
          <w:bCs w:val="0"/>
        </w:rPr>
      </w:r>
    </w:p>
    <w:p>
      <w:pPr>
        <w:spacing w:line="240" w:lineRule="auto" w:before="6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71"/>
        <w:jc w:val="both"/>
      </w:pPr>
      <w:r>
        <w:rPr>
          <w:spacing w:val="-2"/>
        </w:rPr>
        <w:t>答：评估专家的工作是保证审核评估工作健康</w:t>
      </w:r>
      <w:r>
        <w:rPr/>
        <w:t> </w:t>
      </w:r>
      <w:r>
        <w:rPr>
          <w:spacing w:val="-2"/>
        </w:rPr>
        <w:t>发展的关键要素。做好评估工作，每位专家要谨遵</w:t>
      </w:r>
    </w:p>
    <w:p>
      <w:pPr>
        <w:spacing w:after="0" w:line="408" w:lineRule="auto"/>
        <w:jc w:val="both"/>
        <w:sectPr>
          <w:pgSz w:w="8400" w:h="11910"/>
          <w:pgMar w:header="1205" w:footer="1142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240" w:lineRule="auto" w:before="35"/>
        <w:ind w:right="0" w:firstLine="0"/>
        <w:jc w:val="left"/>
      </w:pPr>
      <w:r>
        <w:rPr/>
        <w:t>“六个提醒</w:t>
      </w:r>
      <w:r>
        <w:rPr>
          <w:spacing w:val="-106"/>
        </w:rPr>
        <w:t>”</w:t>
      </w:r>
      <w:r>
        <w:rPr/>
        <w:t>：</w:t>
      </w:r>
    </w:p>
    <w:p>
      <w:pPr>
        <w:spacing w:line="240" w:lineRule="auto" w:before="10"/>
        <w:rPr>
          <w:rFonts w:ascii="宋体" w:hAnsi="宋体" w:cs="宋体" w:eastAsia="宋体" w:hint="default"/>
          <w:sz w:val="14"/>
          <w:szCs w:val="14"/>
        </w:rPr>
      </w:pPr>
    </w:p>
    <w:p>
      <w:pPr>
        <w:pStyle w:val="BodyText"/>
        <w:spacing w:line="408" w:lineRule="auto" w:before="0"/>
        <w:ind w:right="772"/>
        <w:jc w:val="both"/>
      </w:pPr>
      <w:r>
        <w:rPr>
          <w:spacing w:val="-2"/>
        </w:rPr>
        <w:t>一是高度使命感。专家要充分认识到审核评估</w:t>
      </w:r>
      <w:r>
        <w:rPr/>
        <w:t> </w:t>
      </w:r>
      <w:r>
        <w:rPr>
          <w:spacing w:val="-2"/>
        </w:rPr>
        <w:t>的重要意义，肩负起为国家、社会、学校和学生发</w:t>
      </w:r>
      <w:r>
        <w:rPr>
          <w:spacing w:val="-93"/>
        </w:rPr>
        <w:t> </w:t>
      </w:r>
      <w:r>
        <w:rPr>
          <w:spacing w:val="-93"/>
        </w:rPr>
      </w:r>
      <w:r>
        <w:rPr/>
        <w:t>展负责的使命。</w:t>
      </w:r>
    </w:p>
    <w:p>
      <w:pPr>
        <w:pStyle w:val="BodyText"/>
        <w:spacing w:line="408" w:lineRule="auto"/>
        <w:ind w:right="770"/>
        <w:jc w:val="both"/>
      </w:pPr>
      <w:r>
        <w:rPr>
          <w:spacing w:val="-12"/>
        </w:rPr>
        <w:t>二是强烈责任意识。专家上要对国家负责，“替</w:t>
      </w:r>
      <w:r>
        <w:rPr/>
        <w:t> </w:t>
      </w:r>
      <w:r>
        <w:rPr>
          <w:spacing w:val="-2"/>
        </w:rPr>
        <w:t>国家把关”；下要对参评学校负责，为学校“把脉</w:t>
      </w:r>
      <w:r>
        <w:rPr>
          <w:spacing w:val="-100"/>
        </w:rPr>
        <w:t> </w:t>
      </w:r>
      <w:r>
        <w:rPr>
          <w:spacing w:val="-100"/>
        </w:rPr>
      </w:r>
      <w:r>
        <w:rPr>
          <w:spacing w:val="-2"/>
        </w:rPr>
        <w:t>开方”；内要对自己的专家身份负责，对专家组的</w:t>
      </w:r>
      <w:r>
        <w:rPr>
          <w:spacing w:val="-100"/>
        </w:rPr>
        <w:t> </w:t>
      </w:r>
      <w:r>
        <w:rPr>
          <w:spacing w:val="-100"/>
        </w:rPr>
      </w:r>
      <w:r>
        <w:rPr>
          <w:spacing w:val="-2"/>
        </w:rPr>
        <w:t>信誉和形象负责。通过自己高质量的工作，赢得参</w:t>
      </w:r>
      <w:r>
        <w:rPr>
          <w:spacing w:val="-89"/>
        </w:rPr>
        <w:t> </w:t>
      </w:r>
      <w:r>
        <w:rPr>
          <w:spacing w:val="-89"/>
        </w:rPr>
      </w:r>
      <w:r>
        <w:rPr/>
        <w:t>评学校的认可与好评。</w:t>
      </w:r>
    </w:p>
    <w:p>
      <w:pPr>
        <w:pStyle w:val="BodyText"/>
        <w:spacing w:line="408" w:lineRule="auto"/>
        <w:ind w:right="744"/>
        <w:jc w:val="both"/>
      </w:pPr>
      <w:r>
        <w:rPr>
          <w:spacing w:val="-2"/>
        </w:rPr>
        <w:t>三是平等交流。专家要充分尊重参评学校的主</w:t>
      </w:r>
      <w:r>
        <w:rPr/>
        <w:t> </w:t>
      </w:r>
      <w:r>
        <w:rPr>
          <w:spacing w:val="-2"/>
        </w:rPr>
        <w:t>体地位，与学校平等交换意见，相互合作；与评估</w:t>
      </w:r>
      <w:r>
        <w:rPr>
          <w:spacing w:val="-93"/>
        </w:rPr>
        <w:t> </w:t>
      </w:r>
      <w:r>
        <w:rPr>
          <w:spacing w:val="-93"/>
        </w:rPr>
      </w:r>
      <w:r>
        <w:rPr/>
        <w:t>专家平等交流，多渠道获取信息。做到整体把握、 </w:t>
      </w:r>
      <w:r>
        <w:rPr>
          <w:spacing w:val="-2"/>
        </w:rPr>
        <w:t>独立判断，真心实意为学校教学工作提出建设性意</w:t>
      </w:r>
      <w:r>
        <w:rPr>
          <w:spacing w:val="-89"/>
        </w:rPr>
        <w:t> </w:t>
      </w:r>
      <w:r>
        <w:rPr>
          <w:spacing w:val="-89"/>
        </w:rPr>
      </w:r>
      <w:r>
        <w:rPr/>
        <w:t>见。</w:t>
      </w:r>
    </w:p>
    <w:p>
      <w:pPr>
        <w:pStyle w:val="BodyText"/>
        <w:spacing w:line="408" w:lineRule="auto"/>
        <w:ind w:right="655"/>
        <w:jc w:val="left"/>
      </w:pPr>
      <w:r>
        <w:rPr/>
        <w:t>四是客观评价。审核评估强调依据事实、数据 </w:t>
      </w:r>
      <w:r>
        <w:rPr>
          <w:spacing w:val="-6"/>
        </w:rPr>
        <w:t>做出客观判断。要求专家评估中不说面子话、套话，</w:t>
      </w:r>
      <w:r>
        <w:rPr>
          <w:spacing w:val="-99"/>
        </w:rPr>
        <w:t> </w:t>
      </w:r>
      <w:r>
        <w:rPr>
          <w:spacing w:val="-99"/>
        </w:rPr>
      </w:r>
      <w:r>
        <w:rPr/>
        <w:t>分析问题切中要害、提出建议切实可行，真正起到</w:t>
      </w:r>
      <w:r>
        <w:rPr/>
        <w:t> 为学校“诊断、咨询、服务”的作用。</w:t>
      </w:r>
    </w:p>
    <w:p>
      <w:pPr>
        <w:spacing w:after="0" w:line="408" w:lineRule="auto"/>
        <w:jc w:val="left"/>
        <w:sectPr>
          <w:pgSz w:w="8400" w:h="11910"/>
          <w:pgMar w:header="1322" w:footer="1142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408" w:lineRule="auto" w:before="35"/>
        <w:ind w:right="771"/>
        <w:jc w:val="both"/>
      </w:pPr>
      <w:r>
        <w:rPr>
          <w:spacing w:val="-2"/>
        </w:rPr>
        <w:t>五是专业水准。专家的专业水准会影响到评估</w:t>
      </w:r>
      <w:r>
        <w:rPr/>
        <w:t> </w:t>
      </w:r>
      <w:r>
        <w:rPr>
          <w:spacing w:val="-2"/>
        </w:rPr>
        <w:t>声誉和专家组评估整体效果。评估中，要求专家应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具备捕捉问题、精准分析问题，破解问题和给出建</w:t>
      </w:r>
      <w:r>
        <w:rPr>
          <w:spacing w:val="-89"/>
        </w:rPr>
        <w:t> </w:t>
      </w:r>
      <w:r>
        <w:rPr>
          <w:spacing w:val="-89"/>
        </w:rPr>
      </w:r>
      <w:r>
        <w:rPr/>
        <w:t>议“良方”的能力。</w:t>
      </w:r>
    </w:p>
    <w:p>
      <w:pPr>
        <w:pStyle w:val="BodyText"/>
        <w:spacing w:line="408" w:lineRule="auto"/>
        <w:ind w:right="772"/>
        <w:jc w:val="both"/>
      </w:pPr>
      <w:r>
        <w:rPr>
          <w:spacing w:val="-2"/>
        </w:rPr>
        <w:t>六是廉洁自律。专家在评估过程中应严格执行</w:t>
      </w:r>
      <w:r>
        <w:rPr/>
        <w:t> </w:t>
      </w:r>
      <w:r>
        <w:rPr>
          <w:spacing w:val="-2"/>
        </w:rPr>
        <w:t>教育部规定的“十不准”评估工作纪律，保持应有</w:t>
      </w:r>
      <w:r>
        <w:rPr>
          <w:spacing w:val="-93"/>
        </w:rPr>
        <w:t> </w:t>
      </w:r>
      <w:r>
        <w:rPr>
          <w:spacing w:val="-93"/>
        </w:rPr>
      </w:r>
      <w:r>
        <w:rPr>
          <w:spacing w:val="-2"/>
        </w:rPr>
        <w:t>的定力，不打感情分，不做有失原则的事，自觉维</w:t>
      </w:r>
      <w:r>
        <w:rPr>
          <w:spacing w:val="-92"/>
        </w:rPr>
        <w:t> </w:t>
      </w:r>
      <w:r>
        <w:rPr>
          <w:spacing w:val="-92"/>
        </w:rPr>
      </w:r>
      <w:r>
        <w:rPr/>
        <w:t>护专家队伍的廉洁风气和崇高形象。</w:t>
      </w:r>
    </w:p>
    <w:p>
      <w:pPr>
        <w:spacing w:line="240" w:lineRule="auto" w:before="0"/>
        <w:rPr>
          <w:rFonts w:ascii="宋体" w:hAnsi="宋体" w:cs="宋体" w:eastAsia="宋体" w:hint="default"/>
          <w:sz w:val="19"/>
          <w:szCs w:val="19"/>
        </w:rPr>
      </w:pPr>
    </w:p>
    <w:p>
      <w:pPr>
        <w:pStyle w:val="Heading2"/>
        <w:spacing w:line="240" w:lineRule="auto"/>
        <w:ind w:right="31"/>
        <w:jc w:val="center"/>
        <w:rPr>
          <w:b w:val="0"/>
          <w:bCs w:val="0"/>
        </w:rPr>
      </w:pPr>
      <w:r>
        <w:rPr>
          <w:rFonts w:ascii="Arial" w:hAnsi="Arial" w:cs="Arial" w:eastAsia="Arial" w:hint="default"/>
        </w:rPr>
        <w:t>43. </w:t>
      </w:r>
      <w:r>
        <w:rPr>
          <w:rFonts w:ascii="Arial" w:hAnsi="Arial" w:cs="Arial" w:eastAsia="Arial" w:hint="default"/>
          <w:spacing w:val="5"/>
        </w:rPr>
        <w:t> </w:t>
      </w:r>
      <w:r>
        <w:rPr/>
        <w:t>专家组审核评估报告撰写有哪些要求？</w:t>
      </w:r>
      <w:r>
        <w:rPr>
          <w:b w:val="0"/>
          <w:bCs w:val="0"/>
        </w:rPr>
      </w:r>
    </w:p>
    <w:p>
      <w:pPr>
        <w:spacing w:line="240" w:lineRule="auto" w:before="6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44"/>
        <w:jc w:val="both"/>
      </w:pPr>
      <w:r>
        <w:rPr>
          <w:spacing w:val="-2"/>
        </w:rPr>
        <w:t>答：专家组审核评估报告是由专家组组长在专</w:t>
      </w:r>
      <w:r>
        <w:rPr/>
        <w:t> </w:t>
      </w:r>
      <w:r>
        <w:rPr>
          <w:spacing w:val="8"/>
        </w:rPr>
        <w:t>家组成员个人审核评估报告的基础上凝炼而成的</w:t>
      </w:r>
      <w:r>
        <w:rPr>
          <w:spacing w:val="-102"/>
        </w:rPr>
        <w:t> </w:t>
      </w:r>
      <w:r>
        <w:rPr>
          <w:spacing w:val="-102"/>
        </w:rPr>
      </w:r>
      <w:r>
        <w:rPr/>
        <w:t>一份写实性报告。专家组审核评估报告须在结构、 内容、字数、程序上符合以下规定要求：</w:t>
      </w:r>
    </w:p>
    <w:p>
      <w:pPr>
        <w:pStyle w:val="BodyText"/>
        <w:spacing w:line="408" w:lineRule="auto"/>
        <w:ind w:right="771"/>
        <w:jc w:val="both"/>
      </w:pPr>
      <w:r>
        <w:rPr>
          <w:spacing w:val="-2"/>
        </w:rPr>
        <w:t>首先，报告结构上应包括值得肯定方面、需要</w:t>
      </w:r>
      <w:r>
        <w:rPr/>
        <w:t> 改进方面和必须整改方面三部分。</w:t>
      </w:r>
    </w:p>
    <w:p>
      <w:pPr>
        <w:pStyle w:val="BodyText"/>
        <w:spacing w:line="240" w:lineRule="auto"/>
        <w:ind w:left="1163" w:right="0" w:firstLine="0"/>
        <w:jc w:val="left"/>
        <w:rPr>
          <w:rFonts w:ascii="Calibri" w:hAnsi="Calibri" w:cs="Calibri" w:eastAsia="Calibri" w:hint="default"/>
        </w:rPr>
      </w:pPr>
      <w:r>
        <w:rPr>
          <w:spacing w:val="3"/>
        </w:rPr>
        <w:t>其次，报告字数上总体篇幅要求控制在</w:t>
      </w:r>
      <w:r>
        <w:rPr>
          <w:spacing w:val="9"/>
        </w:rPr>
        <w:t> </w:t>
      </w:r>
      <w:r>
        <w:rPr>
          <w:rFonts w:ascii="Calibri" w:hAnsi="Calibri" w:cs="Calibri" w:eastAsia="Calibri" w:hint="default"/>
        </w:rPr>
        <w:t>5000</w:t>
      </w:r>
    </w:p>
    <w:p>
      <w:pPr>
        <w:pStyle w:val="BodyText"/>
        <w:spacing w:line="240" w:lineRule="auto" w:before="166"/>
        <w:ind w:left="0" w:right="28" w:firstLine="0"/>
        <w:jc w:val="center"/>
      </w:pPr>
      <w:r>
        <w:rPr/>
        <w:t>字左右，其中需要改进和必须整改的内容需达到总</w:t>
      </w:r>
    </w:p>
    <w:p>
      <w:pPr>
        <w:spacing w:after="0" w:line="240" w:lineRule="auto"/>
        <w:jc w:val="center"/>
        <w:sectPr>
          <w:pgSz w:w="8400" w:h="11910"/>
          <w:pgMar w:header="1205" w:footer="1142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408" w:lineRule="auto" w:before="35"/>
        <w:ind w:left="1163" w:right="727" w:hanging="420"/>
        <w:jc w:val="left"/>
      </w:pPr>
      <w:r>
        <w:rPr/>
        <w:t>字数的二分之一。 第三，报告内容上要求严谨细致，有根有据，</w:t>
      </w:r>
    </w:p>
    <w:p>
      <w:pPr>
        <w:pStyle w:val="BodyText"/>
        <w:spacing w:line="408" w:lineRule="auto"/>
        <w:ind w:right="744" w:firstLine="0"/>
        <w:jc w:val="both"/>
      </w:pPr>
      <w:r>
        <w:rPr/>
        <w:t>字字斟酌，切实体现教学工作评估的“把脉开方” </w:t>
      </w:r>
      <w:r>
        <w:rPr>
          <w:spacing w:val="-2"/>
        </w:rPr>
        <w:t>功能。值得肯定方面要抓住亮点，改进和整改方面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要对问题的把握精准，提出改进建议方面要有针对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性和可操作性，能在参评学校整改中具有切实可行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的指导作用。切忌大话、空话和套话，避免成为形</w:t>
      </w:r>
      <w:r>
        <w:rPr>
          <w:spacing w:val="-93"/>
        </w:rPr>
        <w:t> </w:t>
      </w:r>
      <w:r>
        <w:rPr>
          <w:spacing w:val="-93"/>
        </w:rPr>
      </w:r>
      <w:r>
        <w:rPr/>
        <w:t>式主义的官样文章。</w:t>
      </w:r>
    </w:p>
    <w:p>
      <w:pPr>
        <w:pStyle w:val="BodyText"/>
        <w:spacing w:line="408" w:lineRule="auto"/>
        <w:ind w:right="772"/>
        <w:jc w:val="both"/>
      </w:pPr>
      <w:r>
        <w:rPr>
          <w:spacing w:val="-2"/>
        </w:rPr>
        <w:t>第四，审核评估报告在程序上需经过组长拟初</w:t>
      </w:r>
      <w:r>
        <w:rPr/>
        <w:t> </w:t>
      </w:r>
      <w:r>
        <w:rPr>
          <w:spacing w:val="-2"/>
        </w:rPr>
        <w:t>稿、专家组内讨论、组长修改完善、评估机构审核</w:t>
      </w:r>
      <w:r>
        <w:rPr>
          <w:spacing w:val="-93"/>
        </w:rPr>
        <w:t> </w:t>
      </w:r>
      <w:r>
        <w:rPr>
          <w:spacing w:val="-93"/>
        </w:rPr>
      </w:r>
      <w:r>
        <w:rPr/>
        <w:t>四个环节，以保证审核评估报告的质量。</w:t>
      </w:r>
    </w:p>
    <w:p>
      <w:pPr>
        <w:spacing w:line="240" w:lineRule="auto" w:before="0"/>
        <w:rPr>
          <w:rFonts w:ascii="宋体" w:hAnsi="宋体" w:cs="宋体" w:eastAsia="宋体" w:hint="default"/>
          <w:sz w:val="19"/>
          <w:szCs w:val="19"/>
        </w:rPr>
      </w:pPr>
    </w:p>
    <w:p>
      <w:pPr>
        <w:pStyle w:val="Heading2"/>
        <w:spacing w:line="256" w:lineRule="auto"/>
        <w:ind w:left="2722" w:right="756" w:hanging="1979"/>
        <w:jc w:val="left"/>
        <w:rPr>
          <w:b w:val="0"/>
          <w:bCs w:val="0"/>
        </w:rPr>
      </w:pPr>
      <w:r>
        <w:rPr>
          <w:rFonts w:ascii="Arial" w:hAnsi="Arial" w:cs="Arial" w:eastAsia="Arial" w:hint="default"/>
        </w:rPr>
        <w:t>44.</w:t>
      </w:r>
      <w:r>
        <w:rPr>
          <w:rFonts w:ascii="Arial" w:hAnsi="Arial" w:cs="Arial" w:eastAsia="Arial" w:hint="default"/>
          <w:spacing w:val="24"/>
        </w:rPr>
        <w:t> </w:t>
      </w:r>
      <w:r>
        <w:rPr/>
        <w:t>如何理解“全面考察、独立判断”的专家工作</w:t>
      </w:r>
      <w:r>
        <w:rPr>
          <w:w w:val="99"/>
        </w:rPr>
        <w:t> </w:t>
      </w:r>
      <w:r>
        <w:rPr/>
        <w:t>方式？</w:t>
      </w:r>
      <w:r>
        <w:rPr>
          <w:b w:val="0"/>
          <w:bCs w:val="0"/>
        </w:rPr>
      </w:r>
    </w:p>
    <w:p>
      <w:pPr>
        <w:spacing w:line="240" w:lineRule="auto" w:before="8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70"/>
        <w:jc w:val="both"/>
      </w:pPr>
      <w:r>
        <w:rPr>
          <w:spacing w:val="-2"/>
        </w:rPr>
        <w:t>答：“全面考察、独立判断”是审核评估倡导</w:t>
      </w:r>
      <w:r>
        <w:rPr>
          <w:spacing w:val="3"/>
        </w:rPr>
        <w:t> </w:t>
      </w:r>
      <w:r>
        <w:rPr/>
        <w:t>的新型专家工作方式。</w:t>
      </w:r>
    </w:p>
    <w:p>
      <w:pPr>
        <w:pStyle w:val="BodyText"/>
        <w:spacing w:line="408" w:lineRule="auto"/>
        <w:ind w:right="771"/>
        <w:jc w:val="both"/>
      </w:pPr>
      <w:r>
        <w:rPr>
          <w:spacing w:val="-2"/>
        </w:rPr>
        <w:t>“全面考察”是指每位专家对评估方案中的评</w:t>
      </w:r>
      <w:r>
        <w:rPr/>
        <w:t> </w:t>
      </w:r>
      <w:r>
        <w:rPr>
          <w:spacing w:val="-2"/>
        </w:rPr>
        <w:t>估范围全面考察和判断，以把握学校教学工作的整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体状况。按全面考察的要求，原则上专家组内不对</w:t>
      </w:r>
    </w:p>
    <w:p>
      <w:pPr>
        <w:spacing w:after="0" w:line="408" w:lineRule="auto"/>
        <w:jc w:val="both"/>
        <w:sectPr>
          <w:pgSz w:w="8400" w:h="11910"/>
          <w:pgMar w:header="1322" w:footer="1142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408" w:lineRule="auto" w:before="35"/>
        <w:ind w:right="770" w:firstLine="0"/>
        <w:jc w:val="both"/>
      </w:pPr>
      <w:r>
        <w:rPr>
          <w:spacing w:val="-2"/>
        </w:rPr>
        <w:t>审核项目进行分工。“独立判断”是指专家在全面</w:t>
      </w:r>
      <w:r>
        <w:rPr>
          <w:spacing w:val="-100"/>
        </w:rPr>
        <w:t> </w:t>
      </w:r>
      <w:r>
        <w:rPr>
          <w:spacing w:val="-100"/>
        </w:rPr>
      </w:r>
      <w:r>
        <w:rPr>
          <w:spacing w:val="-2"/>
        </w:rPr>
        <w:t>考察和专家组内充分交流基础上，对学校教学工作</w:t>
      </w:r>
      <w:r>
        <w:rPr>
          <w:spacing w:val="-89"/>
        </w:rPr>
        <w:t> </w:t>
      </w:r>
      <w:r>
        <w:rPr>
          <w:spacing w:val="-89"/>
        </w:rPr>
      </w:r>
      <w:r>
        <w:rPr/>
        <w:t>状况进行独立分析和独立评价。</w:t>
      </w:r>
    </w:p>
    <w:p>
      <w:pPr>
        <w:pStyle w:val="BodyText"/>
        <w:spacing w:line="408" w:lineRule="auto"/>
        <w:ind w:right="655"/>
        <w:jc w:val="left"/>
      </w:pPr>
      <w:r>
        <w:rPr/>
        <w:t>“全面考察、独立判断”要求专家能综合运用 各种考察形式，全面深入地了解参评学校发展状况 和教学工作情况，对所有审核要素进行独立判断。 </w:t>
      </w:r>
      <w:r>
        <w:rPr>
          <w:spacing w:val="-6"/>
        </w:rPr>
        <w:t>专家既要把握全局，又要抓住重点；既能独立观察、</w:t>
      </w:r>
      <w:r>
        <w:rPr>
          <w:spacing w:val="-99"/>
        </w:rPr>
        <w:t> </w:t>
      </w:r>
      <w:r>
        <w:rPr>
          <w:spacing w:val="-99"/>
        </w:rPr>
      </w:r>
      <w:r>
        <w:rPr/>
        <w:t>独立分析、独立判断，又善于与其他专家交流、与</w:t>
      </w:r>
      <w:r>
        <w:rPr/>
        <w:t> 参评学校平等讨论，力求全面、客观、准确地获取 </w:t>
      </w:r>
      <w:r>
        <w:rPr>
          <w:spacing w:val="2"/>
        </w:rPr>
        <w:t>参评学校教学工作信息，真正起到为学校 </w:t>
      </w:r>
      <w:r>
        <w:rPr>
          <w:spacing w:val="3"/>
        </w:rPr>
        <w:t>“把脉</w:t>
      </w:r>
      <w:r>
        <w:rPr>
          <w:spacing w:val="-86"/>
        </w:rPr>
        <w:t> </w:t>
      </w:r>
      <w:r>
        <w:rPr>
          <w:spacing w:val="-86"/>
        </w:rPr>
      </w:r>
      <w:r>
        <w:rPr/>
        <w:t>开方”的作用。</w:t>
      </w:r>
    </w:p>
    <w:p>
      <w:pPr>
        <w:pStyle w:val="BodyText"/>
        <w:spacing w:line="408" w:lineRule="auto"/>
        <w:ind w:right="772"/>
        <w:jc w:val="both"/>
      </w:pPr>
      <w:r>
        <w:rPr>
          <w:spacing w:val="-2"/>
        </w:rPr>
        <w:t>要避免两种倾向：一是把“全面考察”当成每</w:t>
      </w:r>
      <w:r>
        <w:rPr/>
        <w:t> </w:t>
      </w:r>
      <w:r>
        <w:rPr>
          <w:spacing w:val="-2"/>
        </w:rPr>
        <w:t>位专家面面俱到地考察学校所有院系、单位；二是</w:t>
      </w:r>
      <w:r>
        <w:rPr>
          <w:spacing w:val="-90"/>
        </w:rPr>
        <w:t> </w:t>
      </w:r>
      <w:r>
        <w:rPr>
          <w:spacing w:val="-90"/>
        </w:rPr>
      </w:r>
      <w:r>
        <w:rPr>
          <w:spacing w:val="-2"/>
        </w:rPr>
        <w:t>把“独立判断”当作个人孤立地进行考察，专家组</w:t>
      </w:r>
      <w:r>
        <w:rPr>
          <w:spacing w:val="-93"/>
        </w:rPr>
        <w:t> </w:t>
      </w:r>
      <w:r>
        <w:rPr>
          <w:spacing w:val="-93"/>
        </w:rPr>
      </w:r>
      <w:r>
        <w:rPr/>
        <w:t>内缺乏交流协调。</w:t>
      </w:r>
    </w:p>
    <w:p>
      <w:pPr>
        <w:spacing w:line="240" w:lineRule="auto" w:before="0"/>
        <w:rPr>
          <w:rFonts w:ascii="宋体" w:hAnsi="宋体" w:cs="宋体" w:eastAsia="宋体" w:hint="default"/>
          <w:sz w:val="19"/>
          <w:szCs w:val="19"/>
        </w:rPr>
      </w:pPr>
    </w:p>
    <w:p>
      <w:pPr>
        <w:pStyle w:val="Heading2"/>
        <w:spacing w:line="240" w:lineRule="auto"/>
        <w:ind w:left="1248" w:right="0"/>
        <w:jc w:val="left"/>
        <w:rPr>
          <w:b w:val="0"/>
          <w:bCs w:val="0"/>
        </w:rPr>
      </w:pPr>
      <w:r>
        <w:rPr>
          <w:rFonts w:ascii="Arial" w:hAnsi="Arial" w:cs="Arial" w:eastAsia="Arial" w:hint="default"/>
        </w:rPr>
        <w:t>45. </w:t>
      </w:r>
      <w:r>
        <w:rPr>
          <w:rFonts w:ascii="Arial" w:hAnsi="Arial" w:cs="Arial" w:eastAsia="Arial" w:hint="default"/>
          <w:spacing w:val="5"/>
        </w:rPr>
        <w:t> </w:t>
      </w:r>
      <w:r>
        <w:rPr/>
        <w:t>如何开好专家组评估意见反馈会？</w:t>
      </w:r>
      <w:r>
        <w:rPr>
          <w:b w:val="0"/>
          <w:bCs w:val="0"/>
        </w:rPr>
      </w:r>
    </w:p>
    <w:p>
      <w:pPr>
        <w:spacing w:line="240" w:lineRule="auto" w:before="6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240" w:lineRule="auto" w:before="0"/>
        <w:ind w:left="1163" w:right="0" w:firstLine="0"/>
        <w:jc w:val="left"/>
      </w:pPr>
      <w:r>
        <w:rPr/>
        <w:t>答：评估意见反馈会是评估考察工作的一个重</w:t>
      </w:r>
    </w:p>
    <w:p>
      <w:pPr>
        <w:spacing w:after="0" w:line="240" w:lineRule="auto"/>
        <w:jc w:val="left"/>
        <w:sectPr>
          <w:footerReference w:type="even" r:id="rId30"/>
          <w:footerReference w:type="default" r:id="rId31"/>
          <w:pgSz w:w="8400" w:h="11910"/>
          <w:pgMar w:footer="1142" w:header="1205" w:top="1600" w:bottom="1340" w:left="1140" w:right="1140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408" w:lineRule="auto" w:before="35"/>
        <w:ind w:right="772" w:firstLine="0"/>
        <w:jc w:val="both"/>
      </w:pPr>
      <w:r>
        <w:rPr>
          <w:spacing w:val="-2"/>
        </w:rPr>
        <w:t>要环节，每位专家要向学校反馈个人考察的意见和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建议。开好专家组评估意见反馈会须做到会前精心</w:t>
      </w:r>
      <w:r>
        <w:rPr>
          <w:spacing w:val="-89"/>
        </w:rPr>
        <w:t> </w:t>
      </w:r>
      <w:r>
        <w:rPr>
          <w:spacing w:val="-89"/>
        </w:rPr>
      </w:r>
      <w:r>
        <w:rPr/>
        <w:t>准备、会上发言精准。</w:t>
      </w:r>
    </w:p>
    <w:p>
      <w:pPr>
        <w:pStyle w:val="BodyText"/>
        <w:spacing w:line="408" w:lineRule="auto"/>
        <w:ind w:right="744"/>
        <w:jc w:val="both"/>
      </w:pPr>
      <w:r>
        <w:rPr>
          <w:spacing w:val="-2"/>
        </w:rPr>
        <w:t>一是会前精心准备。反馈会前，专家组组长对</w:t>
      </w:r>
      <w:r>
        <w:rPr/>
        <w:t> </w:t>
      </w:r>
      <w:r>
        <w:rPr>
          <w:spacing w:val="-2"/>
        </w:rPr>
        <w:t>发言时间、发言内容要统筹安排，既要充分听取各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位专家的意见，充分发挥专家独立判断的作用，又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要把握全局、善于协调。要充分交流看法，了解每</w:t>
      </w:r>
      <w:r>
        <w:rPr>
          <w:spacing w:val="-93"/>
        </w:rPr>
        <w:t> </w:t>
      </w:r>
      <w:r>
        <w:rPr>
          <w:spacing w:val="-93"/>
        </w:rPr>
      </w:r>
      <w:r>
        <w:rPr/>
        <w:t>个专家发言的重点，尽量避免反馈内容相互重复、 矛盾。</w:t>
      </w:r>
    </w:p>
    <w:p>
      <w:pPr>
        <w:pStyle w:val="BodyText"/>
        <w:spacing w:line="408" w:lineRule="auto"/>
        <w:ind w:right="655"/>
        <w:jc w:val="left"/>
      </w:pPr>
      <w:r>
        <w:rPr/>
        <w:t>二是会上发言精准。反馈会上，要求专家在规 定时间内，从不同角度全面准确地表达自己的考察 </w:t>
      </w:r>
      <w:r>
        <w:rPr>
          <w:spacing w:val="-6"/>
        </w:rPr>
        <w:t>意见。原则上要求直面问题、分析透彻、不说空话、</w:t>
      </w:r>
      <w:r>
        <w:rPr>
          <w:spacing w:val="-102"/>
        </w:rPr>
        <w:t> </w:t>
      </w:r>
      <w:r>
        <w:rPr>
          <w:spacing w:val="-102"/>
        </w:rPr>
      </w:r>
      <w:r>
        <w:rPr/>
        <w:t>套话，意见建议要有针对性、切实可行，真正起到</w:t>
      </w:r>
      <w:r>
        <w:rPr/>
        <w:t> 为学校“诊断、咨询、服务”的作用。专家组组长 对学校教学工作要有全面的评价，对成绩和特色予 以充分肯定。</w:t>
      </w:r>
    </w:p>
    <w:p>
      <w:pPr>
        <w:spacing w:after="0" w:line="408" w:lineRule="auto"/>
        <w:jc w:val="left"/>
        <w:sectPr>
          <w:pgSz w:w="8400" w:h="11910"/>
          <w:pgMar w:header="1322" w:footer="1142" w:top="1600" w:bottom="1340" w:left="1140" w:right="1140"/>
        </w:sectPr>
      </w:pPr>
    </w:p>
    <w:p>
      <w:pPr>
        <w:spacing w:line="240" w:lineRule="auto" w:before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27"/>
          <w:szCs w:val="27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七、纪律与监督</w:t>
      </w:r>
      <w:r>
        <w:rPr>
          <w:b w:val="0"/>
          <w:bCs w:val="0"/>
        </w:rPr>
      </w:r>
    </w:p>
    <w:p>
      <w:pPr>
        <w:spacing w:line="240" w:lineRule="auto" w:before="0"/>
        <w:rPr>
          <w:rFonts w:ascii="宋体" w:hAnsi="宋体" w:cs="宋体" w:eastAsia="宋体" w:hint="default"/>
          <w:b/>
          <w:bCs/>
          <w:sz w:val="24"/>
          <w:szCs w:val="24"/>
        </w:rPr>
      </w:pPr>
    </w:p>
    <w:p>
      <w:pPr>
        <w:spacing w:line="240" w:lineRule="auto" w:before="8"/>
        <w:rPr>
          <w:rFonts w:ascii="宋体" w:hAnsi="宋体" w:cs="宋体" w:eastAsia="宋体" w:hint="default"/>
          <w:b/>
          <w:bCs/>
          <w:sz w:val="19"/>
          <w:szCs w:val="19"/>
        </w:rPr>
      </w:pPr>
    </w:p>
    <w:p>
      <w:pPr>
        <w:pStyle w:val="Heading2"/>
        <w:spacing w:line="240" w:lineRule="auto"/>
        <w:ind w:left="1248" w:right="0"/>
        <w:jc w:val="left"/>
        <w:rPr>
          <w:b w:val="0"/>
          <w:bCs w:val="0"/>
        </w:rPr>
      </w:pPr>
      <w:r>
        <w:rPr>
          <w:rFonts w:ascii="Arial" w:hAnsi="Arial" w:cs="Arial" w:eastAsia="Arial" w:hint="default"/>
        </w:rPr>
        <w:t>46. </w:t>
      </w:r>
      <w:r>
        <w:rPr>
          <w:rFonts w:ascii="Arial" w:hAnsi="Arial" w:cs="Arial" w:eastAsia="Arial" w:hint="default"/>
          <w:spacing w:val="5"/>
        </w:rPr>
        <w:t> </w:t>
      </w:r>
      <w:r>
        <w:rPr/>
        <w:t>审核评估如何做到“阳光评估”？</w:t>
      </w:r>
      <w:r>
        <w:rPr>
          <w:b w:val="0"/>
          <w:bCs w:val="0"/>
        </w:rPr>
      </w:r>
    </w:p>
    <w:p>
      <w:pPr>
        <w:spacing w:line="240" w:lineRule="auto" w:before="8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70"/>
        <w:jc w:val="both"/>
      </w:pPr>
      <w:r>
        <w:rPr>
          <w:spacing w:val="-2"/>
        </w:rPr>
        <w:t>答：为使高校和社会更加了解教学评估工作情</w:t>
      </w:r>
      <w:r>
        <w:rPr/>
        <w:t> </w:t>
      </w:r>
      <w:r>
        <w:rPr>
          <w:spacing w:val="-2"/>
        </w:rPr>
        <w:t>况，增强评估工作的透明度，推动评估工作持续健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康发展，教育部实施“阳光评估”，主要体现在两</w:t>
      </w:r>
      <w:r>
        <w:rPr>
          <w:spacing w:val="-100"/>
        </w:rPr>
        <w:t> </w:t>
      </w:r>
      <w:r>
        <w:rPr>
          <w:spacing w:val="-100"/>
        </w:rPr>
      </w:r>
      <w:r>
        <w:rPr/>
        <w:t>方面：</w:t>
      </w:r>
    </w:p>
    <w:p>
      <w:pPr>
        <w:pStyle w:val="BodyText"/>
        <w:spacing w:line="408" w:lineRule="auto"/>
        <w:ind w:right="664"/>
        <w:jc w:val="left"/>
      </w:pPr>
      <w:r>
        <w:rPr>
          <w:spacing w:val="-7"/>
        </w:rPr>
        <w:t>公开透明。建立评估信息公告制度，评估政策、</w:t>
      </w:r>
      <w:r>
        <w:rPr/>
        <w:t> 评估文件、评估方案、评估标准、评估程序及学校 自评报告、专家现场考察报告、评估结论等均在适 当范围公开，广泛接受教师、学生和社会各界的监 督。</w:t>
      </w:r>
    </w:p>
    <w:p>
      <w:pPr>
        <w:pStyle w:val="BodyText"/>
        <w:spacing w:line="408" w:lineRule="auto"/>
        <w:ind w:right="771"/>
        <w:jc w:val="both"/>
      </w:pPr>
      <w:r>
        <w:rPr>
          <w:spacing w:val="-2"/>
        </w:rPr>
        <w:t>监督机制。建立了评估专家组、参评学校、项</w:t>
      </w:r>
      <w:r>
        <w:rPr/>
        <w:t> </w:t>
      </w:r>
      <w:r>
        <w:rPr>
          <w:spacing w:val="-2"/>
        </w:rPr>
        <w:t>目管理员之间互相监督评价的制度；设立了评估专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家委员会监督检查参评学校、评估专家以及评估机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构工作的规范性、公正性，检查评估有关规定的执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行情况；设立专门的举报电话和信箱，接受来自社</w:t>
      </w:r>
    </w:p>
    <w:p>
      <w:pPr>
        <w:spacing w:after="0" w:line="408" w:lineRule="auto"/>
        <w:jc w:val="both"/>
        <w:sectPr>
          <w:footerReference w:type="even" r:id="rId32"/>
          <w:footerReference w:type="default" r:id="rId33"/>
          <w:pgSz w:w="8400" w:h="11910"/>
          <w:pgMar w:footer="1142" w:header="1205" w:top="1600" w:bottom="1340" w:left="1140" w:right="1140"/>
          <w:pgNumType w:start="52"/>
        </w:sectPr>
      </w:pPr>
    </w:p>
    <w:p>
      <w:pPr>
        <w:spacing w:line="240" w:lineRule="auto" w:before="4"/>
        <w:rPr>
          <w:rFonts w:ascii="宋体" w:hAnsi="宋体" w:cs="宋体" w:eastAsia="宋体" w:hint="default"/>
          <w:sz w:val="11"/>
          <w:szCs w:val="11"/>
        </w:rPr>
      </w:pPr>
    </w:p>
    <w:p>
      <w:pPr>
        <w:pStyle w:val="BodyText"/>
        <w:spacing w:line="240" w:lineRule="auto" w:before="35"/>
        <w:ind w:right="0" w:firstLine="0"/>
        <w:jc w:val="left"/>
      </w:pPr>
      <w:r>
        <w:rPr/>
        <w:t>会各方面的监督。</w:t>
      </w:r>
    </w:p>
    <w:p>
      <w:pPr>
        <w:spacing w:line="240" w:lineRule="auto" w:before="0"/>
        <w:rPr>
          <w:rFonts w:ascii="宋体" w:hAnsi="宋体" w:cs="宋体" w:eastAsia="宋体" w:hint="default"/>
          <w:sz w:val="20"/>
          <w:szCs w:val="20"/>
        </w:rPr>
      </w:pPr>
    </w:p>
    <w:p>
      <w:pPr>
        <w:pStyle w:val="Heading2"/>
        <w:spacing w:line="240" w:lineRule="auto" w:before="134"/>
        <w:ind w:right="31"/>
        <w:jc w:val="center"/>
        <w:rPr>
          <w:b w:val="0"/>
          <w:bCs w:val="0"/>
        </w:rPr>
      </w:pPr>
      <w:r>
        <w:rPr>
          <w:rFonts w:ascii="Arial" w:hAnsi="Arial" w:cs="Arial" w:eastAsia="Arial" w:hint="default"/>
        </w:rPr>
        <w:t>47. </w:t>
      </w:r>
      <w:r>
        <w:rPr>
          <w:rFonts w:ascii="Arial" w:hAnsi="Arial" w:cs="Arial" w:eastAsia="Arial" w:hint="default"/>
          <w:spacing w:val="5"/>
        </w:rPr>
        <w:t> </w:t>
      </w:r>
      <w:r>
        <w:rPr/>
        <w:t>审核评估的申诉与仲裁是如何进行的？</w:t>
      </w:r>
      <w:r>
        <w:rPr>
          <w:b w:val="0"/>
          <w:bCs w:val="0"/>
        </w:rPr>
      </w:r>
    </w:p>
    <w:p>
      <w:pPr>
        <w:spacing w:line="240" w:lineRule="auto" w:before="6"/>
        <w:rPr>
          <w:rFonts w:ascii="黑体" w:hAnsi="黑体" w:cs="黑体" w:eastAsia="黑体" w:hint="default"/>
          <w:b/>
          <w:bCs/>
          <w:sz w:val="19"/>
          <w:szCs w:val="19"/>
        </w:rPr>
      </w:pPr>
    </w:p>
    <w:p>
      <w:pPr>
        <w:pStyle w:val="BodyText"/>
        <w:spacing w:line="408" w:lineRule="auto" w:before="0"/>
        <w:ind w:right="772"/>
        <w:jc w:val="both"/>
      </w:pPr>
      <w:r>
        <w:rPr>
          <w:spacing w:val="-2"/>
        </w:rPr>
        <w:t>答：参评学校如果对专家组审核评估程序和结</w:t>
      </w:r>
      <w:r>
        <w:rPr/>
        <w:t> </w:t>
      </w:r>
      <w:r>
        <w:rPr>
          <w:spacing w:val="-2"/>
        </w:rPr>
        <w:t>论存有异议，可向教育部高等学校本科教学评估专</w:t>
      </w:r>
      <w:r>
        <w:rPr>
          <w:spacing w:val="-89"/>
        </w:rPr>
        <w:t> </w:t>
      </w:r>
      <w:r>
        <w:rPr>
          <w:spacing w:val="-89"/>
        </w:rPr>
      </w:r>
      <w:r>
        <w:rPr>
          <w:spacing w:val="-2"/>
        </w:rPr>
        <w:t>家委员会提出申诉，评估专家委员会根据委员会章</w:t>
      </w:r>
      <w:r>
        <w:rPr>
          <w:spacing w:val="-89"/>
        </w:rPr>
        <w:t> </w:t>
      </w:r>
      <w:r>
        <w:rPr>
          <w:spacing w:val="-89"/>
        </w:rPr>
      </w:r>
      <w:r>
        <w:rPr/>
        <w:t>程规则受理申诉，进行仲裁。</w:t>
      </w:r>
    </w:p>
    <w:p>
      <w:pPr>
        <w:spacing w:line="240" w:lineRule="auto" w:before="0"/>
        <w:rPr>
          <w:rFonts w:ascii="宋体" w:hAnsi="宋体" w:cs="宋体" w:eastAsia="宋体" w:hint="default"/>
          <w:sz w:val="19"/>
          <w:szCs w:val="19"/>
        </w:rPr>
      </w:pPr>
    </w:p>
    <w:p>
      <w:pPr>
        <w:pStyle w:val="Heading2"/>
        <w:spacing w:line="240" w:lineRule="auto"/>
        <w:ind w:right="30"/>
        <w:jc w:val="center"/>
        <w:rPr>
          <w:b w:val="0"/>
          <w:bCs w:val="0"/>
        </w:rPr>
      </w:pPr>
      <w:r>
        <w:rPr>
          <w:rFonts w:ascii="Arial" w:hAnsi="Arial" w:cs="Arial" w:eastAsia="Arial" w:hint="default"/>
        </w:rPr>
        <w:t>48. </w:t>
      </w:r>
      <w:r>
        <w:rPr>
          <w:rFonts w:ascii="Arial" w:hAnsi="Arial" w:cs="Arial" w:eastAsia="Arial" w:hint="default"/>
          <w:spacing w:val="7"/>
        </w:rPr>
        <w:t> </w:t>
      </w:r>
      <w:r>
        <w:rPr/>
        <w:t>教学评估工作有哪些纪律要求？</w:t>
      </w:r>
      <w:r>
        <w:rPr>
          <w:b w:val="0"/>
          <w:bCs w:val="0"/>
        </w:rPr>
      </w:r>
    </w:p>
    <w:p>
      <w:pPr>
        <w:pStyle w:val="BodyText"/>
        <w:spacing w:line="468" w:lineRule="exact" w:before="126"/>
        <w:ind w:right="655"/>
        <w:jc w:val="left"/>
      </w:pPr>
      <w:r>
        <w:rPr/>
        <w:t>答：为了减轻参评学校负担，营造风清气正的 评估风尚，教育部印发了《关于加强本科教学工作 </w:t>
      </w:r>
      <w:r>
        <w:rPr>
          <w:spacing w:val="9"/>
        </w:rPr>
        <w:t>合格评估方案调研工作纪律的通知》（高教司函</w:t>
      </w:r>
      <w:r>
        <w:rPr>
          <w:spacing w:val="14"/>
        </w:rPr>
        <w:t> </w:t>
      </w:r>
      <w:r>
        <w:rPr>
          <w:rFonts w:ascii="Calibri" w:hAnsi="Calibri" w:cs="Calibri" w:eastAsia="Calibri" w:hint="default"/>
          <w:spacing w:val="-1"/>
        </w:rPr>
        <w:t>[2009]230</w:t>
      </w:r>
      <w:r>
        <w:rPr>
          <w:rFonts w:ascii="Calibri" w:hAnsi="Calibri" w:cs="Calibri" w:eastAsia="Calibri" w:hint="default"/>
        </w:rPr>
        <w:t> </w:t>
      </w:r>
      <w:r>
        <w:rPr>
          <w:spacing w:val="-7"/>
        </w:rPr>
        <w:t>号）。在审核评估中仍然执行该通知的要</w:t>
      </w:r>
      <w:r>
        <w:rPr>
          <w:spacing w:val="-85"/>
        </w:rPr>
        <w:t> </w:t>
      </w:r>
      <w:r>
        <w:rPr>
          <w:spacing w:val="-85"/>
        </w:rPr>
      </w:r>
      <w:r>
        <w:rPr/>
        <w:t>求。主要内容为：领导不迎送专家，不安排各种形</w:t>
      </w:r>
      <w:r>
        <w:rPr/>
        <w:t> 式的宴请，不安排接见；学校不召开汇报大会（包 </w:t>
      </w:r>
      <w:r>
        <w:rPr>
          <w:spacing w:val="-2"/>
        </w:rPr>
        <w:t>括开幕式和闭幕式），不组织师生文艺汇报演出，</w:t>
      </w:r>
      <w:r>
        <w:rPr>
          <w:spacing w:val="-100"/>
        </w:rPr>
        <w:t> </w:t>
      </w:r>
      <w:r>
        <w:rPr>
          <w:spacing w:val="-100"/>
        </w:rPr>
      </w:r>
      <w:r>
        <w:rPr>
          <w:spacing w:val="-6"/>
        </w:rPr>
        <w:t>不造声势（包括校内张贴欢迎标语、悬挂彩旗等），</w:t>
      </w:r>
      <w:r>
        <w:rPr>
          <w:spacing w:val="-100"/>
        </w:rPr>
        <w:t> </w:t>
      </w:r>
      <w:r>
        <w:rPr>
          <w:spacing w:val="-100"/>
        </w:rPr>
      </w:r>
      <w:r>
        <w:rPr/>
        <w:t>不送礼物，不超标超规格安排食宿；专家组不组织</w:t>
      </w:r>
      <w:r>
        <w:rPr/>
        <w:t> 学生现场考试等。</w:t>
      </w:r>
    </w:p>
    <w:p>
      <w:pPr>
        <w:spacing w:after="0" w:line="468" w:lineRule="exact"/>
        <w:jc w:val="left"/>
        <w:sectPr>
          <w:pgSz w:w="8400" w:h="11910"/>
          <w:pgMar w:header="1322" w:footer="1142" w:top="1600" w:bottom="1340" w:left="1140" w:right="1140"/>
        </w:sectPr>
      </w:pPr>
    </w:p>
    <w:p>
      <w:pPr>
        <w:spacing w:line="240" w:lineRule="auto" w:before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 w:hint="default"/>
          <w:sz w:val="27"/>
          <w:szCs w:val="27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附录</w:t>
      </w:r>
      <w:r>
        <w:rPr>
          <w:b w:val="0"/>
          <w:bCs w:val="0"/>
        </w:rPr>
      </w:r>
    </w:p>
    <w:p>
      <w:pPr>
        <w:spacing w:line="240" w:lineRule="auto" w:before="0"/>
        <w:rPr>
          <w:rFonts w:ascii="宋体" w:hAnsi="宋体" w:cs="宋体" w:eastAsia="宋体" w:hint="default"/>
          <w:b/>
          <w:bCs/>
          <w:sz w:val="24"/>
          <w:szCs w:val="24"/>
        </w:rPr>
      </w:pPr>
    </w:p>
    <w:p>
      <w:pPr>
        <w:spacing w:line="240" w:lineRule="auto" w:before="8"/>
        <w:rPr>
          <w:rFonts w:ascii="宋体" w:hAnsi="宋体" w:cs="宋体" w:eastAsia="宋体" w:hint="default"/>
          <w:b/>
          <w:bCs/>
          <w:sz w:val="19"/>
          <w:szCs w:val="19"/>
        </w:rPr>
      </w:pPr>
    </w:p>
    <w:p>
      <w:pPr>
        <w:pStyle w:val="Heading2"/>
        <w:spacing w:line="240" w:lineRule="auto"/>
        <w:ind w:left="1141" w:right="0"/>
        <w:jc w:val="left"/>
        <w:rPr>
          <w:b w:val="0"/>
          <w:bCs w:val="0"/>
        </w:rPr>
      </w:pPr>
      <w:r>
        <w:rPr/>
        <w:t>普通高等学校本科教学工作审核评估范围</w:t>
      </w:r>
      <w:r>
        <w:rPr>
          <w:b w:val="0"/>
          <w:bCs w:val="0"/>
        </w:rPr>
      </w:r>
    </w:p>
    <w:p>
      <w:pPr>
        <w:spacing w:line="240" w:lineRule="auto" w:before="12"/>
        <w:rPr>
          <w:rFonts w:ascii="黑体" w:hAnsi="黑体" w:cs="黑体" w:eastAsia="黑体" w:hint="default"/>
          <w:b/>
          <w:bCs/>
          <w:sz w:val="15"/>
          <w:szCs w:val="15"/>
        </w:rPr>
      </w:pPr>
    </w:p>
    <w:tbl>
      <w:tblPr>
        <w:tblW w:w="0" w:type="auto"/>
        <w:jc w:val="left"/>
        <w:tblInd w:w="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980"/>
        <w:gridCol w:w="3154"/>
      </w:tblGrid>
      <w:tr>
        <w:trPr>
          <w:trHeight w:val="635" w:hRule="exac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黑体" w:hAnsi="黑体" w:cs="黑体" w:eastAsia="黑体" w:hint="default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61"/>
              <w:jc w:val="center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b/>
                <w:bCs/>
                <w:sz w:val="15"/>
                <w:szCs w:val="15"/>
              </w:rPr>
              <w:t>审核项目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黑体" w:hAnsi="黑体" w:cs="黑体" w:eastAsia="黑体" w:hint="default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212"/>
              <w:jc w:val="righ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b/>
                <w:bCs/>
                <w:sz w:val="15"/>
                <w:szCs w:val="15"/>
              </w:rPr>
              <w:t>审核要素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黑体" w:hAnsi="黑体" w:cs="黑体" w:eastAsia="黑体" w:hint="default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59"/>
              <w:jc w:val="center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b/>
                <w:bCs/>
                <w:sz w:val="15"/>
                <w:szCs w:val="15"/>
              </w:rPr>
              <w:t>审核要点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</w:r>
          </w:p>
        </w:tc>
      </w:tr>
      <w:tr>
        <w:trPr>
          <w:trHeight w:val="769" w:hRule="exact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 w:hint="default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 w:hint="default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 w:hint="default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黑体" w:hAnsi="黑体" w:cs="黑体" w:eastAsia="黑体" w:hint="default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黑体" w:hAnsi="黑体" w:cs="黑体" w:eastAsia="黑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417" w:lineRule="auto"/>
              <w:ind w:left="262" w:right="175" w:hanging="152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1.定位与 目标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79" w:lineRule="auto" w:before="102"/>
              <w:ind w:left="384" w:right="158" w:hanging="288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1.1</w:t>
            </w:r>
            <w:r>
              <w:rPr>
                <w:rFonts w:ascii="宋体" w:hAnsi="宋体" w:cs="宋体" w:eastAsia="宋体" w:hint="default"/>
                <w:spacing w:val="-38"/>
                <w:sz w:val="15"/>
                <w:szCs w:val="15"/>
              </w:rPr>
              <w:t> 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  <w:t>办学定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  <w:t> 位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2"/>
              <w:ind w:left="41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（1）学校办学方向、办学定位及确定依据</w:t>
            </w:r>
          </w:p>
          <w:p>
            <w:pPr>
              <w:pStyle w:val="TableParagraph"/>
              <w:spacing w:line="240" w:lineRule="auto" w:before="115"/>
              <w:ind w:left="41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（2）办学定位在学校发展规划中的体现</w:t>
            </w:r>
          </w:p>
        </w:tc>
      </w:tr>
      <w:tr>
        <w:trPr>
          <w:trHeight w:val="770" w:hRule="exact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81" w:lineRule="auto" w:before="102"/>
              <w:ind w:left="384" w:right="158" w:hanging="288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1.2</w:t>
            </w:r>
            <w:r>
              <w:rPr>
                <w:rFonts w:ascii="宋体" w:hAnsi="宋体" w:cs="宋体" w:eastAsia="宋体" w:hint="default"/>
                <w:spacing w:val="-38"/>
                <w:sz w:val="15"/>
                <w:szCs w:val="15"/>
              </w:rPr>
              <w:t> 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  <w:t>培养目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  <w:t> 标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6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（1）学校人才培养总目标及确定依据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黑体" w:hAnsi="黑体" w:cs="黑体" w:eastAsia="黑体" w:hint="default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（2）专业培养目标、标准及确定依据</w:t>
            </w:r>
          </w:p>
        </w:tc>
      </w:tr>
      <w:tr>
        <w:trPr>
          <w:trHeight w:val="1070" w:hRule="exact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黑体" w:hAnsi="黑体" w:cs="黑体" w:eastAsia="黑体" w:hint="default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381" w:lineRule="auto"/>
              <w:ind w:left="84" w:right="134" w:firstLine="12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1.3</w:t>
            </w:r>
            <w:r>
              <w:rPr>
                <w:rFonts w:ascii="宋体" w:hAnsi="宋体" w:cs="宋体" w:eastAsia="宋体" w:hint="default"/>
                <w:spacing w:val="-38"/>
                <w:sz w:val="15"/>
                <w:szCs w:val="15"/>
              </w:rPr>
              <w:t> 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  <w:t>人才培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  <w:t> 养中心地位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4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（1</w:t>
            </w:r>
            <w:r>
              <w:rPr>
                <w:rFonts w:ascii="宋体" w:hAnsi="宋体" w:cs="宋体" w:eastAsia="宋体" w:hint="default"/>
                <w:spacing w:val="-75"/>
                <w:sz w:val="15"/>
                <w:szCs w:val="15"/>
              </w:rPr>
              <w:t>）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  <w:t>落实学校人才培养中心地位的政策与措施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黑体" w:hAnsi="黑体" w:cs="黑体" w:eastAsia="黑体" w:hint="default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（2）人才培养中心地位的体现与效果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黑体" w:hAnsi="黑体" w:cs="黑体" w:eastAsia="黑体" w:hint="default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（3）学校领导对本科教学的重视程度</w:t>
            </w:r>
          </w:p>
        </w:tc>
      </w:tr>
      <w:tr>
        <w:trPr>
          <w:trHeight w:val="395" w:hRule="exac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4"/>
              <w:ind w:right="158"/>
              <w:jc w:val="righ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2.1</w:t>
            </w:r>
            <w:r>
              <w:rPr>
                <w:rFonts w:ascii="宋体" w:hAnsi="宋体" w:cs="宋体" w:eastAsia="宋体" w:hint="default"/>
                <w:spacing w:val="-38"/>
                <w:sz w:val="15"/>
                <w:szCs w:val="15"/>
              </w:rPr>
              <w:t> 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  <w:t>数量与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9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（1）教师队伍的数量与结构</w:t>
            </w:r>
          </w:p>
        </w:tc>
      </w:tr>
      <w:tr>
        <w:trPr>
          <w:trHeight w:val="400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0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结构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（2）教师队伍建设规划及发展态势</w:t>
            </w:r>
          </w:p>
        </w:tc>
      </w:tr>
      <w:tr>
        <w:trPr>
          <w:trHeight w:val="384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2"/>
              <w:ind w:right="158"/>
              <w:jc w:val="righ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2.2</w:t>
            </w:r>
            <w:r>
              <w:rPr>
                <w:rFonts w:ascii="宋体" w:hAnsi="宋体" w:cs="宋体" w:eastAsia="宋体" w:hint="default"/>
                <w:spacing w:val="-38"/>
                <w:sz w:val="15"/>
                <w:szCs w:val="15"/>
              </w:rPr>
              <w:t> 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  <w:t>教育教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6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（1）专任教师的专业水平与教学能力</w:t>
            </w:r>
          </w:p>
        </w:tc>
      </w:tr>
      <w:tr>
        <w:trPr>
          <w:trHeight w:val="259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234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学水平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0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（2）学校师德师风建设措施与效果</w:t>
            </w:r>
          </w:p>
        </w:tc>
      </w:tr>
      <w:tr>
        <w:trPr>
          <w:trHeight w:val="128" w:hRule="exact"/>
        </w:trPr>
        <w:tc>
          <w:tcPr>
            <w:tcW w:w="900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12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2.师资队</w:t>
            </w:r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5" w:hRule="exact"/>
        </w:trPr>
        <w:tc>
          <w:tcPr>
            <w:tcW w:w="900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3"/>
              <w:ind w:right="49"/>
              <w:jc w:val="center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伍</w:t>
            </w:r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黑体" w:hAnsi="黑体" w:cs="黑体" w:eastAsia="黑体" w:hint="default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58"/>
              <w:jc w:val="righ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2.3</w:t>
            </w:r>
            <w:r>
              <w:rPr>
                <w:rFonts w:ascii="宋体" w:hAnsi="宋体" w:cs="宋体" w:eastAsia="宋体" w:hint="default"/>
                <w:spacing w:val="-38"/>
                <w:sz w:val="15"/>
                <w:szCs w:val="15"/>
              </w:rPr>
              <w:t> 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  <w:t>教师教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（1）教授、副教授为本科生上课情况</w:t>
            </w:r>
          </w:p>
        </w:tc>
      </w:tr>
      <w:tr>
        <w:trPr>
          <w:trHeight w:val="311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4"/>
              <w:ind w:left="234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学投入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60" w:lineRule="exact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pacing w:val="-4"/>
                <w:sz w:val="15"/>
                <w:szCs w:val="15"/>
              </w:rPr>
              <w:t>（2）教师开展教学研究、参与教学改革与建设</w:t>
            </w:r>
          </w:p>
        </w:tc>
      </w:tr>
      <w:tr>
        <w:trPr>
          <w:trHeight w:val="279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1" w:lineRule="exact"/>
              <w:ind w:left="52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情况</w:t>
            </w:r>
          </w:p>
        </w:tc>
      </w:tr>
      <w:tr>
        <w:trPr>
          <w:trHeight w:val="384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2"/>
              <w:ind w:right="158"/>
              <w:jc w:val="righ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2.4</w:t>
            </w:r>
            <w:r>
              <w:rPr>
                <w:rFonts w:ascii="宋体" w:hAnsi="宋体" w:cs="宋体" w:eastAsia="宋体" w:hint="default"/>
                <w:spacing w:val="-38"/>
                <w:sz w:val="15"/>
                <w:szCs w:val="15"/>
              </w:rPr>
              <w:t> 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  <w:t>教师发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6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（1</w:t>
            </w:r>
            <w:r>
              <w:rPr>
                <w:rFonts w:ascii="宋体" w:hAnsi="宋体" w:cs="宋体" w:eastAsia="宋体" w:hint="default"/>
                <w:spacing w:val="-75"/>
                <w:sz w:val="15"/>
                <w:szCs w:val="15"/>
              </w:rPr>
              <w:t>）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  <w:t>提升教师教学能力和专业水平的政策措施</w:t>
            </w:r>
          </w:p>
        </w:tc>
      </w:tr>
      <w:tr>
        <w:trPr>
          <w:trHeight w:val="386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209"/>
              <w:jc w:val="righ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展与服务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0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（2）服务教师职业生涯发展的政策措施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 w:hint="default"/>
          <w:sz w:val="15"/>
          <w:szCs w:val="15"/>
        </w:rPr>
        <w:sectPr>
          <w:pgSz w:w="8400" w:h="11910"/>
          <w:pgMar w:header="1205" w:footer="1142" w:top="1600" w:bottom="1340" w:left="1140" w:right="11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980"/>
        <w:gridCol w:w="3154"/>
      </w:tblGrid>
      <w:tr>
        <w:trPr>
          <w:trHeight w:val="327" w:hRule="exac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8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（1）教学经费投入及保障机制</w:t>
            </w:r>
          </w:p>
        </w:tc>
      </w:tr>
      <w:tr>
        <w:trPr>
          <w:trHeight w:val="171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68" w:lineRule="exact"/>
              <w:ind w:right="65"/>
              <w:jc w:val="center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3.1</w:t>
            </w:r>
            <w:r>
              <w:rPr>
                <w:rFonts w:ascii="宋体" w:hAnsi="宋体" w:cs="宋体" w:eastAsia="宋体" w:hint="default"/>
                <w:spacing w:val="-38"/>
                <w:sz w:val="15"/>
                <w:szCs w:val="15"/>
              </w:rPr>
              <w:t> 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  <w:t>教学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156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53" w:lineRule="exact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（2）学校教学经费年度变化情况</w:t>
            </w:r>
          </w:p>
        </w:tc>
      </w:tr>
      <w:tr>
        <w:trPr>
          <w:trHeight w:val="172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53" w:lineRule="exact"/>
              <w:ind w:right="49"/>
              <w:jc w:val="center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经费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329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9" w:lineRule="exact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（3）教学经费分配方式、比例及使用效益</w:t>
            </w:r>
          </w:p>
        </w:tc>
      </w:tr>
      <w:tr>
        <w:trPr>
          <w:trHeight w:val="284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4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（1）教学设施满足教学需要情况</w:t>
            </w:r>
          </w:p>
        </w:tc>
      </w:tr>
      <w:tr>
        <w:trPr>
          <w:trHeight w:val="172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69" w:lineRule="exact"/>
              <w:ind w:right="65"/>
              <w:jc w:val="center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3.2</w:t>
            </w:r>
            <w:r>
              <w:rPr>
                <w:rFonts w:ascii="宋体" w:hAnsi="宋体" w:cs="宋体" w:eastAsia="宋体" w:hint="default"/>
                <w:spacing w:val="-38"/>
                <w:sz w:val="15"/>
                <w:szCs w:val="15"/>
              </w:rPr>
              <w:t> 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  <w:t>教学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156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53" w:lineRule="exact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（2）教学、科研设施的开放程度及利用情况</w:t>
            </w:r>
          </w:p>
        </w:tc>
      </w:tr>
      <w:tr>
        <w:trPr>
          <w:trHeight w:val="172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53" w:lineRule="exact"/>
              <w:ind w:right="49"/>
              <w:jc w:val="center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设施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287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9" w:lineRule="exact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（3）教学信息化条件及资源建设</w:t>
            </w:r>
          </w:p>
        </w:tc>
      </w:tr>
      <w:tr>
        <w:trPr>
          <w:trHeight w:val="284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4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（1）专业建设规划与执行</w:t>
            </w:r>
          </w:p>
        </w:tc>
      </w:tr>
      <w:tr>
        <w:trPr>
          <w:trHeight w:val="172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69" w:lineRule="exact"/>
              <w:ind w:right="62"/>
              <w:jc w:val="center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3.3</w:t>
            </w:r>
            <w:r>
              <w:rPr>
                <w:rFonts w:ascii="宋体" w:hAnsi="宋体" w:cs="宋体" w:eastAsia="宋体" w:hint="default"/>
                <w:spacing w:val="-38"/>
                <w:sz w:val="15"/>
                <w:szCs w:val="15"/>
              </w:rPr>
              <w:t> 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  <w:t>专业设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right="63"/>
              <w:jc w:val="center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3.教学</w:t>
            </w:r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2"/>
              <w:ind w:right="50"/>
              <w:jc w:val="center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置与培养方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53" w:lineRule="exact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pacing w:val="-4"/>
                <w:sz w:val="15"/>
                <w:szCs w:val="15"/>
              </w:rPr>
              <w:t>（2）专业设置与结构调整，优势专业与新专业</w:t>
            </w:r>
          </w:p>
        </w:tc>
      </w:tr>
      <w:tr>
        <w:trPr>
          <w:trHeight w:val="327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7"/>
              <w:ind w:right="62"/>
              <w:jc w:val="center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资源</w:t>
            </w:r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2"/>
              <w:ind w:right="50"/>
              <w:jc w:val="center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案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53" w:lineRule="exact"/>
              <w:ind w:left="52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建设</w:t>
            </w:r>
          </w:p>
        </w:tc>
      </w:tr>
      <w:tr>
        <w:trPr>
          <w:trHeight w:val="287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/>
              <w:ind w:left="52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（3）培养方案的制定、执行与调整</w:t>
            </w:r>
          </w:p>
        </w:tc>
      </w:tr>
      <w:tr>
        <w:trPr>
          <w:trHeight w:val="386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（1）课程建设规划与执行</w:t>
            </w:r>
          </w:p>
        </w:tc>
      </w:tr>
      <w:tr>
        <w:trPr>
          <w:trHeight w:val="327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49"/>
              <w:jc w:val="center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3.4</w:t>
            </w:r>
            <w:r>
              <w:rPr>
                <w:rFonts w:ascii="宋体" w:hAnsi="宋体" w:cs="宋体" w:eastAsia="宋体" w:hint="default"/>
                <w:spacing w:val="-38"/>
                <w:sz w:val="15"/>
                <w:szCs w:val="15"/>
              </w:rPr>
              <w:t> 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  <w:t>课程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8"/>
              <w:ind w:left="52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（2）课程的数量、结构及优质课程资源建设</w:t>
            </w:r>
          </w:p>
        </w:tc>
      </w:tr>
      <w:tr>
        <w:trPr>
          <w:trHeight w:val="481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right="49"/>
              <w:jc w:val="center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资源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4"/>
              <w:ind w:left="52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（3）教材建设与选用</w:t>
            </w:r>
          </w:p>
        </w:tc>
      </w:tr>
      <w:tr>
        <w:trPr>
          <w:trHeight w:val="393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 w:hint="default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2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（1）合作办学、合作育人的措施与效果</w:t>
            </w:r>
          </w:p>
        </w:tc>
      </w:tr>
      <w:tr>
        <w:trPr>
          <w:trHeight w:val="328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49"/>
              <w:jc w:val="center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3.5</w:t>
            </w:r>
            <w:r>
              <w:rPr>
                <w:rFonts w:ascii="宋体" w:hAnsi="宋体" w:cs="宋体" w:eastAsia="宋体" w:hint="default"/>
                <w:spacing w:val="-38"/>
                <w:sz w:val="15"/>
                <w:szCs w:val="15"/>
              </w:rPr>
              <w:t> 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  <w:t>社会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9"/>
              <w:ind w:left="52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（2）共建教学资源情况</w:t>
            </w:r>
          </w:p>
        </w:tc>
      </w:tr>
      <w:tr>
        <w:trPr>
          <w:trHeight w:val="490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right="49"/>
              <w:jc w:val="center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资源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5"/>
              <w:ind w:left="52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（3）社会捐赠情况</w:t>
            </w:r>
          </w:p>
        </w:tc>
      </w:tr>
      <w:tr>
        <w:trPr>
          <w:trHeight w:val="362" w:hRule="exact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4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（1）教学改革的总体思路及保障措施</w:t>
            </w:r>
          </w:p>
        </w:tc>
      </w:tr>
      <w:tr>
        <w:trPr>
          <w:trHeight w:val="328" w:hRule="exact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right="65"/>
              <w:jc w:val="center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4.1</w:t>
            </w:r>
            <w:r>
              <w:rPr>
                <w:rFonts w:ascii="宋体" w:hAnsi="宋体" w:cs="宋体" w:eastAsia="宋体" w:hint="default"/>
                <w:spacing w:val="-38"/>
                <w:sz w:val="15"/>
                <w:szCs w:val="15"/>
              </w:rPr>
              <w:t> 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  <w:t>教学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9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pacing w:val="-4"/>
                <w:sz w:val="15"/>
                <w:szCs w:val="15"/>
              </w:rPr>
              <w:t>（2）人才培养模式改革，人才培养体制、机制</w:t>
            </w:r>
          </w:p>
        </w:tc>
      </w:tr>
      <w:tr>
        <w:trPr>
          <w:trHeight w:val="328" w:hRule="exact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right="49"/>
              <w:jc w:val="center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改革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52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改革</w:t>
            </w:r>
          </w:p>
        </w:tc>
      </w:tr>
      <w:tr>
        <w:trPr>
          <w:trHeight w:val="365" w:hRule="exact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9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（3）教学及管理信息化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 w:hint="default"/>
          <w:sz w:val="15"/>
          <w:szCs w:val="15"/>
        </w:rPr>
        <w:sectPr>
          <w:pgSz w:w="8400" w:h="11910"/>
          <w:pgMar w:header="1322" w:footer="1142" w:top="1600" w:bottom="1340" w:left="1140" w:right="11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980"/>
        <w:gridCol w:w="3154"/>
      </w:tblGrid>
      <w:tr>
        <w:trPr>
          <w:trHeight w:val="347" w:hRule="exac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4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（1）课程教学大纲的制订与执行</w:t>
            </w:r>
          </w:p>
        </w:tc>
      </w:tr>
      <w:tr>
        <w:trPr>
          <w:trHeight w:val="272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61"/>
              <w:jc w:val="center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4.培养过</w:t>
            </w:r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4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pacing w:val="-4"/>
                <w:sz w:val="15"/>
                <w:szCs w:val="15"/>
              </w:rPr>
              <w:t>（2）教学内容对人才培养目标的体现，科研转</w:t>
            </w:r>
          </w:p>
        </w:tc>
      </w:tr>
      <w:tr>
        <w:trPr>
          <w:trHeight w:val="312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5"/>
              <w:ind w:right="49"/>
              <w:jc w:val="center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程</w:t>
            </w:r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61" w:lineRule="exact"/>
              <w:ind w:left="170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4.2</w:t>
            </w:r>
            <w:r>
              <w:rPr>
                <w:rFonts w:ascii="宋体" w:hAnsi="宋体" w:cs="宋体" w:eastAsia="宋体" w:hint="default"/>
                <w:spacing w:val="-38"/>
                <w:sz w:val="15"/>
                <w:szCs w:val="15"/>
              </w:rPr>
              <w:t> 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  <w:t>课堂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5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化教学</w:t>
            </w:r>
          </w:p>
        </w:tc>
      </w:tr>
      <w:tr>
        <w:trPr>
          <w:trHeight w:val="172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61" w:lineRule="exact"/>
              <w:ind w:left="30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教学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61" w:lineRule="exact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（3）教师教学方法，学生学习方式</w:t>
            </w:r>
          </w:p>
        </w:tc>
      </w:tr>
      <w:tr>
        <w:trPr>
          <w:trHeight w:val="365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0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（4）考试考核的方式方法及管理</w:t>
            </w:r>
          </w:p>
        </w:tc>
      </w:tr>
      <w:tr>
        <w:trPr>
          <w:trHeight w:val="362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4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（1）实践教学体系建设</w:t>
            </w:r>
          </w:p>
        </w:tc>
      </w:tr>
      <w:tr>
        <w:trPr>
          <w:trHeight w:val="328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0"/>
              <w:ind w:left="170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4.3</w:t>
            </w:r>
            <w:r>
              <w:rPr>
                <w:rFonts w:ascii="宋体" w:hAnsi="宋体" w:cs="宋体" w:eastAsia="宋体" w:hint="default"/>
                <w:spacing w:val="-38"/>
                <w:sz w:val="15"/>
                <w:szCs w:val="15"/>
              </w:rPr>
              <w:t> 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  <w:t>实践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0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（2）实验教学与实验室开放情况</w:t>
            </w:r>
          </w:p>
        </w:tc>
      </w:tr>
      <w:tr>
        <w:trPr>
          <w:trHeight w:val="343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0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教学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6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（3）实习实训、社会实践、毕业设计（论文）</w:t>
            </w:r>
          </w:p>
        </w:tc>
      </w:tr>
      <w:tr>
        <w:trPr>
          <w:trHeight w:val="349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52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的落实及效果</w:t>
            </w:r>
          </w:p>
        </w:tc>
      </w:tr>
      <w:tr>
        <w:trPr>
          <w:trHeight w:val="362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4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（1）第二课堂育人体系建设与保障措施</w:t>
            </w:r>
          </w:p>
        </w:tc>
      </w:tr>
      <w:tr>
        <w:trPr>
          <w:trHeight w:val="328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0"/>
              <w:ind w:left="170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4.4</w:t>
            </w:r>
            <w:r>
              <w:rPr>
                <w:rFonts w:ascii="宋体" w:hAnsi="宋体" w:cs="宋体" w:eastAsia="宋体" w:hint="default"/>
                <w:spacing w:val="-38"/>
                <w:sz w:val="15"/>
                <w:szCs w:val="15"/>
              </w:rPr>
              <w:t> 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  <w:t>第二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0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pacing w:val="-4"/>
                <w:sz w:val="15"/>
                <w:szCs w:val="15"/>
              </w:rPr>
              <w:t>（2）社团建设与校园文化、科技活动及育人效</w:t>
            </w:r>
          </w:p>
        </w:tc>
      </w:tr>
      <w:tr>
        <w:trPr>
          <w:trHeight w:val="327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0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课堂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52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果</w:t>
            </w:r>
          </w:p>
        </w:tc>
      </w:tr>
      <w:tr>
        <w:trPr>
          <w:trHeight w:val="365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9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（3）学生国内外交流学习情况</w:t>
            </w:r>
          </w:p>
        </w:tc>
      </w:tr>
      <w:tr>
        <w:trPr>
          <w:trHeight w:val="281" w:hRule="exac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4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（1）学校总体生源状况</w:t>
            </w:r>
          </w:p>
        </w:tc>
      </w:tr>
      <w:tr>
        <w:trPr>
          <w:trHeight w:val="174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66" w:lineRule="exact"/>
              <w:ind w:right="61"/>
              <w:jc w:val="center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5.学生发</w:t>
            </w:r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72" w:lineRule="exact"/>
              <w:ind w:right="158"/>
              <w:jc w:val="righ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5.1</w:t>
            </w:r>
            <w:r>
              <w:rPr>
                <w:rFonts w:ascii="宋体" w:hAnsi="宋体" w:cs="宋体" w:eastAsia="宋体" w:hint="default"/>
                <w:spacing w:val="-38"/>
                <w:sz w:val="15"/>
                <w:szCs w:val="15"/>
              </w:rPr>
              <w:t> 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  <w:t>招生及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152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52" w:lineRule="exact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（2）各专业生源数量及特征</w:t>
            </w:r>
          </w:p>
        </w:tc>
      </w:tr>
      <w:tr>
        <w:trPr>
          <w:trHeight w:val="461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50" w:lineRule="exact"/>
              <w:ind w:right="49"/>
              <w:jc w:val="center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展</w:t>
            </w:r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right="209"/>
              <w:jc w:val="righ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生源情况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4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4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（1）学生指导与服务的内容及效果</w:t>
            </w:r>
          </w:p>
        </w:tc>
      </w:tr>
      <w:tr>
        <w:trPr>
          <w:trHeight w:val="172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69" w:lineRule="exact"/>
              <w:ind w:right="158"/>
              <w:jc w:val="righ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5.2</w:t>
            </w:r>
            <w:r>
              <w:rPr>
                <w:rFonts w:ascii="宋体" w:hAnsi="宋体" w:cs="宋体" w:eastAsia="宋体" w:hint="default"/>
                <w:spacing w:val="-38"/>
                <w:sz w:val="15"/>
                <w:szCs w:val="15"/>
              </w:rPr>
              <w:t> 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  <w:t>学生指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156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53" w:lineRule="exact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（2）学生指导与服务的组织与条件保障</w:t>
            </w:r>
          </w:p>
        </w:tc>
      </w:tr>
      <w:tr>
        <w:trPr>
          <w:trHeight w:val="172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53" w:lineRule="exact"/>
              <w:ind w:right="209"/>
              <w:jc w:val="righ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导与服务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287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9" w:lineRule="exact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（3）学生对指导与服务的评价</w:t>
            </w:r>
          </w:p>
        </w:tc>
      </w:tr>
      <w:tr>
        <w:trPr>
          <w:trHeight w:val="327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8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（1）学风建设的措施与效果</w:t>
            </w:r>
          </w:p>
        </w:tc>
      </w:tr>
      <w:tr>
        <w:trPr>
          <w:trHeight w:val="172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68" w:lineRule="exact"/>
              <w:ind w:right="158"/>
              <w:jc w:val="righ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5.3</w:t>
            </w:r>
            <w:r>
              <w:rPr>
                <w:rFonts w:ascii="宋体" w:hAnsi="宋体" w:cs="宋体" w:eastAsia="宋体" w:hint="default"/>
                <w:spacing w:val="-38"/>
                <w:sz w:val="15"/>
                <w:szCs w:val="15"/>
              </w:rPr>
              <w:t> 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  <w:t>学风与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156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54" w:lineRule="exact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（2）学生学业成绩及综合素质表现</w:t>
            </w:r>
          </w:p>
        </w:tc>
      </w:tr>
      <w:tr>
        <w:trPr>
          <w:trHeight w:val="171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52" w:lineRule="exact"/>
              <w:ind w:right="209"/>
              <w:jc w:val="righ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学习效果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330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9" w:lineRule="exact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（3）学生对自我学习与成长的满意度</w:t>
            </w:r>
          </w:p>
        </w:tc>
      </w:tr>
    </w:tbl>
    <w:p>
      <w:pPr>
        <w:spacing w:after="0" w:line="169" w:lineRule="exact"/>
        <w:jc w:val="left"/>
        <w:rPr>
          <w:rFonts w:ascii="宋体" w:hAnsi="宋体" w:cs="宋体" w:eastAsia="宋体" w:hint="default"/>
          <w:sz w:val="15"/>
          <w:szCs w:val="15"/>
        </w:rPr>
        <w:sectPr>
          <w:pgSz w:w="8400" w:h="11910"/>
          <w:pgMar w:header="1205" w:footer="1142" w:top="1600" w:bottom="1340" w:left="1140" w:right="11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980"/>
        <w:gridCol w:w="3154"/>
      </w:tblGrid>
      <w:tr>
        <w:trPr>
          <w:trHeight w:val="770" w:hRule="exac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81" w:lineRule="auto" w:before="102"/>
              <w:ind w:left="309" w:right="158" w:hanging="214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5.4</w:t>
            </w:r>
            <w:r>
              <w:rPr>
                <w:rFonts w:ascii="宋体" w:hAnsi="宋体" w:cs="宋体" w:eastAsia="宋体" w:hint="default"/>
                <w:spacing w:val="-38"/>
                <w:sz w:val="15"/>
                <w:szCs w:val="15"/>
              </w:rPr>
              <w:t> 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  <w:t>就业与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  <w:t> 发展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6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（1）毕业生就业率与职业发展情况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 w:hint="default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（2）用人单位对毕业生评价</w:t>
            </w:r>
          </w:p>
        </w:tc>
      </w:tr>
      <w:tr>
        <w:trPr>
          <w:trHeight w:val="362" w:hRule="exac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4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（1）质量标准建设</w:t>
            </w:r>
          </w:p>
        </w:tc>
      </w:tr>
      <w:tr>
        <w:trPr>
          <w:trHeight w:val="342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5"/>
              <w:ind w:right="158"/>
              <w:jc w:val="righ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6.1</w:t>
            </w:r>
            <w:r>
              <w:rPr>
                <w:rFonts w:ascii="宋体" w:hAnsi="宋体" w:cs="宋体" w:eastAsia="宋体" w:hint="default"/>
                <w:spacing w:val="-38"/>
                <w:sz w:val="15"/>
                <w:szCs w:val="15"/>
              </w:rPr>
              <w:t> 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  <w:t>教学质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9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（2）学校质量保障模式及体系结构</w:t>
            </w:r>
          </w:p>
        </w:tc>
      </w:tr>
      <w:tr>
        <w:trPr>
          <w:trHeight w:val="344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right="134"/>
              <w:jc w:val="righ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量保障体系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1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（3）质量保障体系的组织、制度建设</w:t>
            </w:r>
          </w:p>
        </w:tc>
      </w:tr>
      <w:tr>
        <w:trPr>
          <w:trHeight w:val="365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0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（4）教学质量管理队伍建设</w:t>
            </w:r>
          </w:p>
        </w:tc>
      </w:tr>
      <w:tr>
        <w:trPr>
          <w:trHeight w:val="353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2"/>
              <w:ind w:left="170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6.2</w:t>
            </w:r>
            <w:r>
              <w:rPr>
                <w:rFonts w:ascii="宋体" w:hAnsi="宋体" w:cs="宋体" w:eastAsia="宋体" w:hint="default"/>
                <w:spacing w:val="-38"/>
                <w:sz w:val="15"/>
                <w:szCs w:val="15"/>
              </w:rPr>
              <w:t> 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  <w:t>质量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6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（1）自我评估及质量监控的内容与方式</w:t>
            </w:r>
          </w:p>
        </w:tc>
      </w:tr>
      <w:tr>
        <w:trPr>
          <w:trHeight w:val="319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112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6.质量保</w:t>
            </w:r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5"/>
              <w:ind w:left="30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监控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1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（2）自我评估及质量监控的实施效果</w:t>
            </w:r>
          </w:p>
        </w:tc>
      </w:tr>
      <w:tr>
        <w:trPr>
          <w:trHeight w:val="98" w:hRule="exact"/>
        </w:trPr>
        <w:tc>
          <w:tcPr>
            <w:tcW w:w="900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right="49"/>
              <w:jc w:val="center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障</w:t>
            </w:r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7" w:hRule="exact"/>
        </w:trPr>
        <w:tc>
          <w:tcPr>
            <w:tcW w:w="900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（1）校内教学状态数据库建设情况</w:t>
            </w:r>
          </w:p>
        </w:tc>
      </w:tr>
      <w:tr>
        <w:trPr>
          <w:trHeight w:val="171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68" w:lineRule="exact"/>
              <w:ind w:right="158"/>
              <w:jc w:val="righ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6.3</w:t>
            </w:r>
            <w:r>
              <w:rPr>
                <w:rFonts w:ascii="宋体" w:hAnsi="宋体" w:cs="宋体" w:eastAsia="宋体" w:hint="default"/>
                <w:spacing w:val="-38"/>
                <w:sz w:val="15"/>
                <w:szCs w:val="15"/>
              </w:rPr>
              <w:t> 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  <w:t>质量信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155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53" w:lineRule="exact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（2）质量信息统计、分析、反馈机制</w:t>
            </w:r>
          </w:p>
        </w:tc>
      </w:tr>
      <w:tr>
        <w:trPr>
          <w:trHeight w:val="172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52" w:lineRule="exact"/>
              <w:ind w:right="209"/>
              <w:jc w:val="righ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息及利用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329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9" w:lineRule="exact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（3）质量信息公开及年度质量报告</w:t>
            </w:r>
          </w:p>
        </w:tc>
      </w:tr>
      <w:tr>
        <w:trPr>
          <w:trHeight w:val="384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2"/>
              <w:ind w:left="170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6.4</w:t>
            </w:r>
            <w:r>
              <w:rPr>
                <w:rFonts w:ascii="宋体" w:hAnsi="宋体" w:cs="宋体" w:eastAsia="宋体" w:hint="default"/>
                <w:spacing w:val="-38"/>
                <w:sz w:val="15"/>
                <w:szCs w:val="15"/>
              </w:rPr>
              <w:t> </w:t>
            </w:r>
            <w:r>
              <w:rPr>
                <w:rFonts w:ascii="宋体" w:hAnsi="宋体" w:cs="宋体" w:eastAsia="宋体" w:hint="default"/>
                <w:sz w:val="15"/>
                <w:szCs w:val="15"/>
              </w:rPr>
              <w:t>质量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6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（1）质量改进的途径与方法</w:t>
            </w:r>
          </w:p>
        </w:tc>
      </w:tr>
      <w:tr>
        <w:trPr>
          <w:trHeight w:val="386" w:hRule="exact"/>
        </w:trPr>
        <w:tc>
          <w:tcPr>
            <w:tcW w:w="90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30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改进</w:t>
            </w:r>
          </w:p>
        </w:tc>
        <w:tc>
          <w:tcPr>
            <w:tcW w:w="315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0"/>
              <w:ind w:left="3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（2）质量改进的效果与评价</w:t>
            </w:r>
          </w:p>
        </w:tc>
      </w:tr>
      <w:tr>
        <w:trPr>
          <w:trHeight w:val="770" w:hRule="exac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17" w:lineRule="auto" w:before="86"/>
              <w:ind w:left="262" w:right="175" w:hanging="15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自选特色 项目</w:t>
            </w:r>
          </w:p>
        </w:tc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7"/>
              <w:ind w:left="829"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  <w:r>
              <w:rPr>
                <w:rFonts w:ascii="宋体" w:hAnsi="宋体" w:cs="宋体" w:eastAsia="宋体" w:hint="default"/>
                <w:sz w:val="15"/>
                <w:szCs w:val="15"/>
              </w:rPr>
              <w:t>学校可自行选择有特色的补充项目。</w:t>
            </w:r>
          </w:p>
        </w:tc>
      </w:tr>
    </w:tbl>
    <w:sectPr>
      <w:pgSz w:w="8400" w:h="11910"/>
      <w:pgMar w:header="1322" w:footer="1142" w:top="1600" w:bottom="1340" w:left="11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微软雅黑">
    <w:altName w:val="微软雅黑"/>
    <w:charset w:val="86"/>
    <w:family w:val="swiss"/>
    <w:pitch w:val="variable"/>
  </w:font>
  <w:font w:name="华文中宋">
    <w:altName w:val="华文中宋"/>
    <w:charset w:val="86"/>
    <w:family w:val="auto"/>
    <w:pitch w:val="variable"/>
  </w:font>
  <w:font w:name="华文细黑">
    <w:altName w:val="华文细黑"/>
    <w:charset w:val="86"/>
    <w:family w:val="auto"/>
    <w:pitch w:val="variable"/>
  </w:font>
  <w:font w:name="华文新魏">
    <w:altName w:val="华文新魏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6.820007pt;margin-top:527.196472pt;width:4.3pt;height:11pt;mso-position-horizontal-relative:page;mso-position-vertical-relative:page;z-index:-38752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 w:hint="default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I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2.399994pt;margin-top:527.196472pt;width:13.15pt;height:11pt;mso-position-horizontal-relative:page;mso-position-vertical-relative:page;z-index:-38536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 w:hint="default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3.460007pt;margin-top:527.196472pt;width:11.05pt;height:11pt;mso-position-horizontal-relative:page;mso-position-vertical-relative:page;z-index:-38512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 w:hint="default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20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3.399994pt;margin-top:527.196472pt;width:11.15pt;height:11pt;mso-position-horizontal-relative:page;mso-position-vertical-relative:page;z-index:-38488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 w:hint="default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21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2.399994pt;margin-top:527.196472pt;width:13.15pt;height:11pt;mso-position-horizontal-relative:page;mso-position-vertical-relative:page;z-index:-38464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 w:hint="default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2.399994pt;margin-top:527.196472pt;width:13.15pt;height:11pt;mso-position-horizontal-relative:page;mso-position-vertical-relative:page;z-index:-38440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 w:hint="default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3.399994pt;margin-top:527.196472pt;width:11.15pt;height:11pt;mso-position-horizontal-relative:page;mso-position-vertical-relative:page;z-index:-38416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 w:hint="default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30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3.399994pt;margin-top:527.196472pt;width:11.15pt;height:11pt;mso-position-horizontal-relative:page;mso-position-vertical-relative:page;z-index:-38392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 w:hint="default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31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2.399994pt;margin-top:527.196472pt;width:13.15pt;height:11pt;mso-position-horizontal-relative:page;mso-position-vertical-relative:page;z-index:-38368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 w:hint="default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2.399994pt;margin-top:527.196472pt;width:13.15pt;height:11pt;mso-position-horizontal-relative:page;mso-position-vertical-relative:page;z-index:-38344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 w:hint="default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3.399994pt;margin-top:527.196472pt;width:11.15pt;height:11pt;mso-position-horizontal-relative:page;mso-position-vertical-relative:page;z-index:-38320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 w:hint="default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40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3.300003pt;margin-top:527.196472pt;width:11.4pt;height:11pt;mso-position-horizontal-relative:page;mso-position-vertical-relative:page;z-index:-38728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 w:hint="default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3.399994pt;margin-top:527.196472pt;width:11.15pt;height:11pt;mso-position-horizontal-relative:page;mso-position-vertical-relative:page;z-index:-38296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 w:hint="default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41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2.399994pt;margin-top:527.196472pt;width:13.15pt;height:11pt;mso-position-horizontal-relative:page;mso-position-vertical-relative:page;z-index:-38272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 w:hint="default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2.399994pt;margin-top:527.196472pt;width:13.15pt;height:11pt;mso-position-horizontal-relative:page;mso-position-vertical-relative:page;z-index:-38248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 w:hint="default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3.399994pt;margin-top:527.196472pt;width:11.15pt;height:11pt;mso-position-horizontal-relative:page;mso-position-vertical-relative:page;z-index:-38224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 w:hint="default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50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3.460007pt;margin-top:527.196472pt;width:11.05pt;height:11pt;mso-position-horizontal-relative:page;mso-position-vertical-relative:page;z-index:-38200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 w:hint="default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51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2.399994pt;margin-top:527.196472pt;width:13.15pt;height:11pt;mso-position-horizontal-relative:page;mso-position-vertical-relative:page;z-index:-38176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 w:hint="default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2.460007pt;margin-top:527.196472pt;width:13.05pt;height:11pt;mso-position-horizontal-relative:page;mso-position-vertical-relative:page;z-index:-38152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 w:hint="default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8"/>
                  </w:rPr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4.539993pt;margin-top:527.196472pt;width:8.85pt;height:11pt;mso-position-horizontal-relative:page;mso-position-vertical-relative:page;z-index:-38704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 w:hint="default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III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3.300003pt;margin-top:527.196472pt;width:11.4pt;height:11pt;mso-position-horizontal-relative:page;mso-position-vertical-relative:page;z-index:-38680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 w:hint="default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4.679993pt;margin-top:527.196472pt;width:8.6pt;height:11pt;mso-position-horizontal-relative:page;mso-position-vertical-relative:page;z-index:-38656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 w:hint="default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4.679993pt;margin-top:527.196472pt;width:8.6pt;height:11pt;mso-position-horizontal-relative:page;mso-position-vertical-relative:page;z-index:-38632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 w:hint="default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3.399994pt;margin-top:527.196472pt;width:11.15pt;height:11pt;mso-position-horizontal-relative:page;mso-position-vertical-relative:page;z-index:-38608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 w:hint="default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3.399994pt;margin-top:527.196472pt;width:11.15pt;height:11pt;mso-position-horizontal-relative:page;mso-position-vertical-relative:page;z-index:-38584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 w:hint="default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2.399994pt;margin-top:527.196472pt;width:13.15pt;height:11pt;mso-position-horizontal-relative:page;mso-position-vertical-relative:page;z-index:-38560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 w:hint="default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1.959999pt;margin-top:79.007004pt;width:234.24pt;height:1.92pt;mso-position-horizontal-relative:page;mso-position-vertical-relative:page;z-index:-38848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5.179993pt;margin-top:65.112228pt;width:65pt;height:11pt;mso-position-horizontal-relative:page;mso-position-vertical-relative:page;z-index:-38824" type="#_x0000_t202" filled="false" stroked="false">
          <v:textbox inset="0,0,0,0">
            <w:txbxContent>
              <w:p>
                <w:pPr>
                  <w:spacing w:line="200" w:lineRule="exact" w:before="0"/>
                  <w:ind w:left="20" w:right="0" w:firstLine="0"/>
                  <w:jc w:val="left"/>
                  <w:rPr>
                    <w:rFonts w:ascii="宋体" w:hAnsi="宋体" w:cs="宋体" w:eastAsia="宋体" w:hint="default"/>
                    <w:sz w:val="18"/>
                    <w:szCs w:val="18"/>
                  </w:rPr>
                </w:pPr>
                <w:r>
                  <w:rPr>
                    <w:rFonts w:ascii="宋体" w:hAnsi="宋体" w:cs="宋体" w:eastAsia="宋体" w:hint="default"/>
                    <w:color w:val="323232"/>
                    <w:sz w:val="18"/>
                    <w:szCs w:val="18"/>
                  </w:rPr>
                  <w:t>审核评估一点通</w:t>
                </w:r>
                <w:r>
                  <w:rPr>
                    <w:rFonts w:ascii="宋体" w:hAnsi="宋体" w:cs="宋体" w:eastAsia="宋体" w:hint="default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91.959999pt;margin-top:60.227001pt;width:234.25pt;height:20.7pt;mso-position-horizontal-relative:page;mso-position-vertical-relative:page;z-index:-38800" coordorigin="1839,1205" coordsize="4685,414">
          <v:shape style="position:absolute;left:1839;top:1580;width:4685;height:38" type="#_x0000_t75" stroked="false">
            <v:imagedata r:id="rId1" o:title=""/>
          </v:shape>
          <v:shape style="position:absolute;left:1884;top:1205;width:360;height:360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113.879997pt;margin-top:65.112228pt;width:119pt;height:11pt;mso-position-horizontal-relative:page;mso-position-vertical-relative:page;z-index:-38776" type="#_x0000_t202" filled="false" stroked="false">
          <v:textbox inset="0,0,0,0">
            <w:txbxContent>
              <w:p>
                <w:pPr>
                  <w:spacing w:line="200" w:lineRule="exact" w:before="0"/>
                  <w:ind w:left="20" w:right="0" w:firstLine="0"/>
                  <w:jc w:val="left"/>
                  <w:rPr>
                    <w:rFonts w:ascii="宋体" w:hAnsi="宋体" w:cs="宋体" w:eastAsia="宋体" w:hint="default"/>
                    <w:sz w:val="18"/>
                    <w:szCs w:val="18"/>
                  </w:rPr>
                </w:pPr>
                <w:r>
                  <w:rPr>
                    <w:rFonts w:ascii="宋体" w:hAnsi="宋体" w:cs="宋体" w:eastAsia="宋体" w:hint="default"/>
                    <w:color w:val="323232"/>
                    <w:sz w:val="18"/>
                    <w:szCs w:val="18"/>
                  </w:rPr>
                  <w:t>教育部高等教育教学评估中心</w:t>
                </w:r>
                <w:r>
                  <w:rPr>
                    <w:rFonts w:ascii="宋体" w:hAnsi="宋体" w:cs="宋体" w:eastAsia="宋体" w:hint="default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360"/>
      <w:ind w:left="743"/>
    </w:pPr>
    <w:rPr>
      <w:rFonts w:ascii="黑体" w:hAnsi="黑体" w:eastAsia="黑体"/>
      <w:sz w:val="21"/>
      <w:szCs w:val="21"/>
    </w:rPr>
  </w:style>
  <w:style w:styleId="TOC2" w:type="paragraph">
    <w:name w:val="TOC 2"/>
    <w:basedOn w:val="Normal"/>
    <w:uiPriority w:val="1"/>
    <w:qFormat/>
    <w:pPr>
      <w:spacing w:before="106"/>
      <w:ind w:left="1163"/>
    </w:pPr>
    <w:rPr>
      <w:rFonts w:ascii="宋体" w:hAnsi="宋体" w:eastAsia="宋体"/>
      <w:sz w:val="21"/>
      <w:szCs w:val="21"/>
    </w:rPr>
  </w:style>
  <w:style w:styleId="BodyText" w:type="paragraph">
    <w:name w:val="Body Text"/>
    <w:basedOn w:val="Normal"/>
    <w:uiPriority w:val="1"/>
    <w:qFormat/>
    <w:pPr>
      <w:spacing w:before="46"/>
      <w:ind w:left="743" w:firstLine="420"/>
    </w:pPr>
    <w:rPr>
      <w:rFonts w:ascii="宋体" w:hAnsi="宋体" w:eastAsia="宋体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26"/>
      <w:ind w:left="743"/>
      <w:outlineLvl w:val="1"/>
    </w:pPr>
    <w:rPr>
      <w:rFonts w:ascii="宋体" w:hAnsi="宋体" w:eastAsia="宋体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黑体" w:hAnsi="黑体" w:eastAsia="黑体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footer" Target="footer9.xml"/><Relationship Id="rId17" Type="http://schemas.openxmlformats.org/officeDocument/2006/relationships/footer" Target="footer10.xml"/><Relationship Id="rId18" Type="http://schemas.openxmlformats.org/officeDocument/2006/relationships/footer" Target="footer11.xml"/><Relationship Id="rId19" Type="http://schemas.openxmlformats.org/officeDocument/2006/relationships/footer" Target="footer12.xml"/><Relationship Id="rId20" Type="http://schemas.openxmlformats.org/officeDocument/2006/relationships/footer" Target="footer13.xml"/><Relationship Id="rId21" Type="http://schemas.openxmlformats.org/officeDocument/2006/relationships/footer" Target="footer14.xml"/><Relationship Id="rId22" Type="http://schemas.openxmlformats.org/officeDocument/2006/relationships/footer" Target="footer15.xml"/><Relationship Id="rId23" Type="http://schemas.openxmlformats.org/officeDocument/2006/relationships/footer" Target="footer16.xml"/><Relationship Id="rId24" Type="http://schemas.openxmlformats.org/officeDocument/2006/relationships/footer" Target="footer17.xml"/><Relationship Id="rId25" Type="http://schemas.openxmlformats.org/officeDocument/2006/relationships/footer" Target="footer18.xml"/><Relationship Id="rId26" Type="http://schemas.openxmlformats.org/officeDocument/2006/relationships/footer" Target="footer19.xml"/><Relationship Id="rId27" Type="http://schemas.openxmlformats.org/officeDocument/2006/relationships/footer" Target="footer20.xml"/><Relationship Id="rId28" Type="http://schemas.openxmlformats.org/officeDocument/2006/relationships/footer" Target="footer21.xml"/><Relationship Id="rId29" Type="http://schemas.openxmlformats.org/officeDocument/2006/relationships/footer" Target="footer22.xml"/><Relationship Id="rId30" Type="http://schemas.openxmlformats.org/officeDocument/2006/relationships/footer" Target="footer23.xml"/><Relationship Id="rId31" Type="http://schemas.openxmlformats.org/officeDocument/2006/relationships/footer" Target="footer24.xml"/><Relationship Id="rId32" Type="http://schemas.openxmlformats.org/officeDocument/2006/relationships/footer" Target="footer25.xml"/><Relationship Id="rId33" Type="http://schemas.openxmlformats.org/officeDocument/2006/relationships/footer" Target="footer26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:title>Microsoft Word - 审核评估一点通-2013.11.14.doc</dc:title>
  <dcterms:created xsi:type="dcterms:W3CDTF">2017-06-27T17:05:53Z</dcterms:created>
  <dcterms:modified xsi:type="dcterms:W3CDTF">2017-06-27T17:05:53Z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2017-06-27T00:00:00Z</vt:filetime>
  </property>
</Properties>
</file>